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FE" w:rsidRDefault="00E04EFE" w:rsidP="00E04EFE">
      <w:pPr>
        <w:jc w:val="center"/>
        <w:rPr>
          <w:rStyle w:val="ydp8aa8c846shdr"/>
          <w:rFonts w:ascii="Times New Roman" w:hAnsi="Times New Roman" w:cs="Times New Roman"/>
          <w:b/>
          <w:bCs/>
          <w:sz w:val="24"/>
          <w:szCs w:val="24"/>
          <w:bdr w:val="none" w:sz="0" w:space="0" w:color="auto" w:frame="1"/>
          <w:lang w:val="en-AU"/>
        </w:rPr>
      </w:pPr>
      <w:r>
        <w:rPr>
          <w:rStyle w:val="ydp8aa8c846shdr"/>
          <w:rFonts w:ascii="Times New Roman" w:hAnsi="Times New Roman" w:cs="Times New Roman"/>
          <w:b/>
          <w:bCs/>
          <w:sz w:val="24"/>
          <w:szCs w:val="24"/>
          <w:bdr w:val="none" w:sz="0" w:space="0" w:color="auto" w:frame="1"/>
          <w:lang w:val="en-AU"/>
        </w:rPr>
        <w:t>COMUNICAT</w:t>
      </w:r>
    </w:p>
    <w:p w:rsidR="00E04EFE" w:rsidRDefault="00E04EFE" w:rsidP="00E04EFE">
      <w:pPr>
        <w:jc w:val="center"/>
        <w:rPr>
          <w:rStyle w:val="ydp8aa8c846shdr"/>
          <w:rFonts w:ascii="Times New Roman" w:hAnsi="Times New Roman" w:cs="Times New Roman"/>
          <w:b/>
          <w:bCs/>
          <w:sz w:val="24"/>
          <w:szCs w:val="24"/>
          <w:bdr w:val="none" w:sz="0" w:space="0" w:color="auto" w:frame="1"/>
          <w:lang w:val="en-AU"/>
        </w:rPr>
      </w:pPr>
    </w:p>
    <w:p w:rsidR="00E04EFE" w:rsidRDefault="00E04EFE" w:rsidP="00E04EFE">
      <w:pPr>
        <w:jc w:val="center"/>
        <w:rPr>
          <w:rStyle w:val="ydp8aa8c846shdr"/>
          <w:rFonts w:ascii="Times New Roman" w:hAnsi="Times New Roman" w:cs="Times New Roman"/>
          <w:b/>
          <w:bCs/>
          <w:sz w:val="24"/>
          <w:szCs w:val="24"/>
          <w:bdr w:val="none" w:sz="0" w:space="0" w:color="auto" w:frame="1"/>
          <w:lang w:val="en-AU"/>
        </w:rPr>
      </w:pPr>
      <w:r>
        <w:rPr>
          <w:rStyle w:val="ydp8aa8c846shdr"/>
          <w:rFonts w:ascii="Times New Roman" w:hAnsi="Times New Roman" w:cs="Times New Roman"/>
          <w:b/>
          <w:bCs/>
          <w:sz w:val="24"/>
          <w:szCs w:val="24"/>
          <w:bdr w:val="none" w:sz="0" w:space="0" w:color="auto" w:frame="1"/>
          <w:lang w:val="en-AU"/>
        </w:rPr>
        <w:t xml:space="preserve">  ACORDAREA </w:t>
      </w:r>
      <w:r>
        <w:rPr>
          <w:rFonts w:ascii="Times New Roman" w:hAnsi="Times New Roman" w:cs="Times New Roman"/>
          <w:b/>
          <w:sz w:val="24"/>
          <w:szCs w:val="24"/>
          <w:shd w:val="clear" w:color="auto" w:fill="FFFFFF"/>
        </w:rPr>
        <w:t xml:space="preserve">VOUCHERELOR PERSOANELOR CARE S-AU IMUNIZAT </w:t>
      </w:r>
      <w:r>
        <w:rPr>
          <w:rStyle w:val="ydp8aa8c846shdr"/>
          <w:rFonts w:ascii="Times New Roman" w:hAnsi="Times New Roman" w:cs="Times New Roman"/>
          <w:b/>
          <w:bCs/>
          <w:sz w:val="24"/>
          <w:szCs w:val="24"/>
          <w:bdr w:val="none" w:sz="0" w:space="0" w:color="auto" w:frame="1"/>
          <w:lang w:val="en-AU"/>
        </w:rPr>
        <w:t xml:space="preserve">CU SCHEMA COMPLETĂ DE VACCINARE </w:t>
      </w:r>
      <w:r>
        <w:rPr>
          <w:rFonts w:ascii="Times New Roman" w:hAnsi="Times New Roman" w:cs="Times New Roman"/>
          <w:b/>
          <w:sz w:val="24"/>
          <w:szCs w:val="24"/>
          <w:shd w:val="clear" w:color="auto" w:fill="FFFFFF"/>
        </w:rPr>
        <w:t>ÎMPOTRIVA VIRUSULUI SARS-COV-2</w:t>
      </w:r>
    </w:p>
    <w:p w:rsidR="00E04EFE" w:rsidRDefault="00E04EFE" w:rsidP="00E04EFE">
      <w:pPr>
        <w:shd w:val="clear" w:color="auto" w:fill="FFFFFF"/>
        <w:spacing w:after="0" w:line="240" w:lineRule="auto"/>
        <w:jc w:val="both"/>
        <w:textAlignment w:val="baseline"/>
        <w:rPr>
          <w:rFonts w:ascii="Helvetica" w:eastAsia="Times New Roman" w:hAnsi="Helvetica" w:cs="Helvetica"/>
          <w:color w:val="336699"/>
          <w:sz w:val="28"/>
          <w:szCs w:val="28"/>
        </w:rPr>
      </w:pPr>
    </w:p>
    <w:p w:rsidR="00E04EFE" w:rsidRDefault="00E04EFE" w:rsidP="00E04EFE">
      <w:pPr>
        <w:shd w:val="clear" w:color="auto" w:fill="FFFFFF"/>
        <w:spacing w:after="0" w:line="240" w:lineRule="auto"/>
        <w:jc w:val="both"/>
        <w:textAlignment w:val="baseline"/>
        <w:rPr>
          <w:rFonts w:ascii="Helvetica" w:eastAsia="Times New Roman" w:hAnsi="Helvetica" w:cs="Helvetica"/>
          <w:color w:val="336699"/>
          <w:sz w:val="28"/>
          <w:szCs w:val="28"/>
        </w:rPr>
      </w:pPr>
    </w:p>
    <w:p w:rsidR="00E04EFE" w:rsidRDefault="00E04EFE" w:rsidP="00E04EFE">
      <w:pPr>
        <w:ind w:firstLine="720"/>
        <w:jc w:val="both"/>
        <w:rPr>
          <w:rFonts w:ascii="Times New Roman" w:hAnsi="Times New Roman" w:cs="Times New Roman"/>
          <w:sz w:val="24"/>
          <w:szCs w:val="24"/>
        </w:rPr>
      </w:pPr>
      <w:r>
        <w:rPr>
          <w:rFonts w:ascii="Times New Roman" w:hAnsi="Times New Roman" w:cs="Times New Roman"/>
          <w:sz w:val="24"/>
          <w:szCs w:val="24"/>
          <w:lang w:val="en-AU"/>
        </w:rPr>
        <w:t xml:space="preserve">Vă informăm că în conformitate cu prevederile </w:t>
      </w:r>
    </w:p>
    <w:p w:rsidR="00E04EFE" w:rsidRDefault="00E04EFE" w:rsidP="00E04EFE">
      <w:pPr>
        <w:spacing w:line="360" w:lineRule="auto"/>
        <w:ind w:firstLine="720"/>
        <w:jc w:val="both"/>
        <w:rPr>
          <w:rFonts w:ascii="Times New Roman" w:hAnsi="Times New Roman" w:cs="Times New Roman"/>
          <w:sz w:val="24"/>
          <w:szCs w:val="24"/>
        </w:rPr>
      </w:pPr>
      <w:r>
        <w:rPr>
          <w:rFonts w:ascii="Times New Roman" w:hAnsi="Times New Roman" w:cs="Times New Roman"/>
          <w:b/>
          <w:i/>
          <w:sz w:val="24"/>
          <w:szCs w:val="24"/>
        </w:rPr>
        <w:t xml:space="preserve">Ordonanţei de urgenţă nr. 44 </w:t>
      </w:r>
      <w:r>
        <w:rPr>
          <w:rStyle w:val="ydp8aa8c846shdr"/>
          <w:rFonts w:ascii="Times New Roman" w:hAnsi="Times New Roman" w:cs="Times New Roman"/>
          <w:b/>
          <w:bCs/>
          <w:sz w:val="24"/>
          <w:szCs w:val="24"/>
          <w:bdr w:val="none" w:sz="0" w:space="0" w:color="auto" w:frame="1"/>
          <w:lang w:val="en-AU"/>
        </w:rPr>
        <w:t>privind acordarea alocației de hrană sub forma tichetelor de masă persoanelor care se vaccinează cu schema completă de vaccinare împotriva virusului SARS-CoV-2,</w:t>
      </w:r>
      <w:r>
        <w:rPr>
          <w:sz w:val="24"/>
          <w:szCs w:val="24"/>
          <w:lang w:val="en-AU"/>
        </w:rPr>
        <w:t xml:space="preserve"> </w:t>
      </w:r>
      <w:r>
        <w:rPr>
          <w:rFonts w:ascii="Times New Roman" w:hAnsi="Times New Roman" w:cs="Times New Roman"/>
          <w:sz w:val="24"/>
          <w:szCs w:val="24"/>
        </w:rPr>
        <w:t>publicată în</w:t>
      </w:r>
      <w:r>
        <w:rPr>
          <w:rFonts w:ascii="Times New Roman" w:hAnsi="Times New Roman" w:cs="Times New Roman"/>
          <w:b/>
          <w:i/>
          <w:sz w:val="24"/>
          <w:szCs w:val="24"/>
        </w:rPr>
        <w:t xml:space="preserve"> </w:t>
      </w:r>
      <w:r>
        <w:rPr>
          <w:rFonts w:ascii="Times New Roman" w:hAnsi="Times New Roman" w:cs="Times New Roman"/>
          <w:sz w:val="24"/>
          <w:szCs w:val="24"/>
        </w:rPr>
        <w:t xml:space="preserve">Monitorul Oficial nr.373/14.04.2022, </w:t>
      </w:r>
    </w:p>
    <w:p w:rsidR="00E04EFE" w:rsidRDefault="00E04EFE" w:rsidP="00E04EFE">
      <w:pPr>
        <w:pStyle w:val="ListParagraph"/>
        <w:numPr>
          <w:ilvl w:val="0"/>
          <w:numId w:val="1"/>
        </w:numPr>
        <w:rPr>
          <w:sz w:val="24"/>
          <w:szCs w:val="24"/>
        </w:rPr>
      </w:pPr>
      <w:r>
        <w:rPr>
          <w:b/>
          <w:sz w:val="24"/>
          <w:szCs w:val="24"/>
        </w:rPr>
        <w:t>Art.15, alin. (1) -</w:t>
      </w:r>
      <w:r>
        <w:rPr>
          <w:i/>
          <w:sz w:val="24"/>
          <w:szCs w:val="24"/>
        </w:rPr>
        <w:t xml:space="preserve"> “Persoanele vaccinate împotriva Covid-19 cu schema completă, până la data intrării în vigoare a prezentei ordonanţe de urgenţă, </w:t>
      </w:r>
      <w:r>
        <w:rPr>
          <w:b/>
          <w:i/>
          <w:sz w:val="24"/>
          <w:szCs w:val="24"/>
        </w:rPr>
        <w:t>care nu au ridicat tichetele de masă pe suport de hârtie le  vor primi fără datele personale ale beneficiarilor</w:t>
      </w:r>
      <w:r>
        <w:rPr>
          <w:sz w:val="24"/>
          <w:szCs w:val="24"/>
        </w:rPr>
        <w:t>”.</w:t>
      </w:r>
    </w:p>
    <w:p w:rsidR="00E04EFE" w:rsidRDefault="00E04EFE" w:rsidP="00E04EFE">
      <w:pPr>
        <w:pStyle w:val="ListParagraph"/>
        <w:numPr>
          <w:ilvl w:val="0"/>
          <w:numId w:val="1"/>
        </w:numPr>
        <w:rPr>
          <w:sz w:val="24"/>
          <w:szCs w:val="24"/>
        </w:rPr>
      </w:pPr>
      <w:r>
        <w:rPr>
          <w:b/>
          <w:sz w:val="24"/>
          <w:szCs w:val="24"/>
        </w:rPr>
        <w:t>Art. 15, alin. (4)</w:t>
      </w:r>
      <w:r>
        <w:rPr>
          <w:sz w:val="24"/>
          <w:szCs w:val="24"/>
        </w:rPr>
        <w:t xml:space="preserve"> – </w:t>
      </w:r>
      <w:r>
        <w:rPr>
          <w:i/>
          <w:sz w:val="24"/>
          <w:szCs w:val="24"/>
        </w:rPr>
        <w:t xml:space="preserve">“Tichetele de masă pe suport electronic se distribuie centrelor de vaccinare, cabinetelor medicilor de familie, unităţilor penitenciare, ambulatoriilor de specialitate sau autorităţilor publice locale, în condiţiile stabilite prin ordin al ministrului sănătăţii, </w:t>
      </w:r>
      <w:r>
        <w:rPr>
          <w:b/>
          <w:i/>
          <w:sz w:val="24"/>
          <w:szCs w:val="24"/>
        </w:rPr>
        <w:t>care se emite în termen de 30 de zile de la data intrării în vigoare a prezentei ordonanţe de urgenţă</w:t>
      </w:r>
      <w:r>
        <w:rPr>
          <w:i/>
          <w:sz w:val="24"/>
          <w:szCs w:val="24"/>
        </w:rPr>
        <w:t>.”</w:t>
      </w:r>
    </w:p>
    <w:p w:rsidR="00E04EFE" w:rsidRDefault="00E04EFE" w:rsidP="00E04EFE">
      <w:pPr>
        <w:pStyle w:val="ListParagraph"/>
        <w:numPr>
          <w:ilvl w:val="0"/>
          <w:numId w:val="1"/>
        </w:numPr>
        <w:rPr>
          <w:i/>
          <w:sz w:val="24"/>
          <w:szCs w:val="24"/>
        </w:rPr>
      </w:pPr>
      <w:r>
        <w:rPr>
          <w:b/>
          <w:sz w:val="24"/>
          <w:szCs w:val="24"/>
        </w:rPr>
        <w:t>Art. 15, alin. (5)</w:t>
      </w:r>
      <w:r>
        <w:rPr>
          <w:sz w:val="24"/>
          <w:szCs w:val="24"/>
        </w:rPr>
        <w:t xml:space="preserve"> – </w:t>
      </w:r>
      <w:r>
        <w:rPr>
          <w:i/>
          <w:sz w:val="24"/>
          <w:szCs w:val="24"/>
        </w:rPr>
        <w:t>“</w:t>
      </w:r>
      <w:r>
        <w:rPr>
          <w:b/>
          <w:i/>
          <w:sz w:val="24"/>
          <w:szCs w:val="24"/>
        </w:rPr>
        <w:t>Autorităţile administraţiei publice locale distribuie tichetele de masă</w:t>
      </w:r>
      <w:r>
        <w:rPr>
          <w:i/>
          <w:sz w:val="24"/>
          <w:szCs w:val="24"/>
        </w:rPr>
        <w:t xml:space="preserve"> pe suport electronic prevăzute la alin. (1) persoanelor vaccinate împotriva Covid-19 cu schema completă de vaccinare </w:t>
      </w:r>
      <w:r>
        <w:rPr>
          <w:b/>
          <w:i/>
          <w:sz w:val="24"/>
          <w:szCs w:val="24"/>
        </w:rPr>
        <w:t>care nu au beneficiat de aceste tichete de masă până la data închiderii centrului de vaccinare împotriva Covid-19 unde s-a efectuat vaccinarea</w:t>
      </w:r>
      <w:r>
        <w:rPr>
          <w:i/>
          <w:sz w:val="24"/>
          <w:szCs w:val="24"/>
        </w:rPr>
        <w:t>.”</w:t>
      </w:r>
    </w:p>
    <w:p w:rsidR="00E04EFE" w:rsidRDefault="00E04EFE" w:rsidP="00E04EFE">
      <w:pPr>
        <w:pStyle w:val="ListParagraph"/>
        <w:tabs>
          <w:tab w:val="left" w:pos="709"/>
        </w:tabs>
        <w:ind w:left="1440"/>
        <w:contextualSpacing/>
        <w:rPr>
          <w:sz w:val="24"/>
          <w:szCs w:val="24"/>
          <w:lang w:val="it-IT"/>
        </w:rPr>
      </w:pPr>
    </w:p>
    <w:p w:rsidR="00E04EFE" w:rsidRDefault="00E04EFE" w:rsidP="00E04EFE">
      <w:pPr>
        <w:pStyle w:val="ListParagraph"/>
        <w:ind w:left="360"/>
        <w:rPr>
          <w:sz w:val="24"/>
          <w:szCs w:val="24"/>
        </w:rPr>
      </w:pPr>
    </w:p>
    <w:p w:rsidR="00A656AD" w:rsidRDefault="00A656AD"/>
    <w:sectPr w:rsidR="00A656AD" w:rsidSect="00A65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A6F72"/>
    <w:multiLevelType w:val="hybridMultilevel"/>
    <w:tmpl w:val="53D80450"/>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4EFE"/>
    <w:rsid w:val="00A656AD"/>
    <w:rsid w:val="00E04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4EFE"/>
    <w:pPr>
      <w:spacing w:after="0" w:line="360" w:lineRule="auto"/>
      <w:ind w:left="720"/>
      <w:jc w:val="both"/>
    </w:pPr>
    <w:rPr>
      <w:rFonts w:ascii="Times New Roman" w:eastAsia="Times New Roman" w:hAnsi="Times New Roman" w:cs="Times New Roman"/>
      <w:sz w:val="26"/>
      <w:szCs w:val="26"/>
    </w:rPr>
  </w:style>
  <w:style w:type="character" w:customStyle="1" w:styleId="ydp8aa8c846shdr">
    <w:name w:val="ydp8aa8c846shdr"/>
    <w:basedOn w:val="DefaultParagraphFont"/>
    <w:rsid w:val="00E04EFE"/>
  </w:style>
</w:styles>
</file>

<file path=word/webSettings.xml><?xml version="1.0" encoding="utf-8"?>
<w:webSettings xmlns:r="http://schemas.openxmlformats.org/officeDocument/2006/relationships" xmlns:w="http://schemas.openxmlformats.org/wordprocessingml/2006/main">
  <w:divs>
    <w:div w:id="1980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2022-04-28T05:59:00Z</dcterms:created>
  <dcterms:modified xsi:type="dcterms:W3CDTF">2022-04-28T05:59:00Z</dcterms:modified>
</cp:coreProperties>
</file>