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6FBEF" w14:textId="79DF070F" w:rsidR="00792FE9" w:rsidRPr="0035173F" w:rsidRDefault="003F58DA" w:rsidP="001F25E4">
      <w:pPr>
        <w:pStyle w:val="NoSpacing"/>
        <w:rPr>
          <w:b/>
          <w:bCs/>
        </w:rPr>
      </w:pPr>
      <w:r w:rsidRPr="0035173F">
        <w:rPr>
          <w:b/>
          <w:bCs/>
        </w:rPr>
        <w:t>S</w:t>
      </w:r>
      <w:r w:rsidR="001F25E4" w:rsidRPr="0035173F">
        <w:rPr>
          <w:b/>
          <w:bCs/>
        </w:rPr>
        <w:t>.C</w:t>
      </w:r>
      <w:r w:rsidR="006F24CF" w:rsidRPr="0035173F">
        <w:rPr>
          <w:b/>
          <w:bCs/>
        </w:rPr>
        <w:t xml:space="preserve"> </w:t>
      </w:r>
      <w:r w:rsidR="008D15B6" w:rsidRPr="0035173F">
        <w:rPr>
          <w:b/>
          <w:bCs/>
        </w:rPr>
        <w:t>Expert Social Team</w:t>
      </w:r>
      <w:r w:rsidR="006F24CF" w:rsidRPr="0035173F">
        <w:rPr>
          <w:b/>
          <w:bCs/>
        </w:rPr>
        <w:t xml:space="preserve"> SRL</w:t>
      </w:r>
    </w:p>
    <w:p w14:paraId="6C382BDA" w14:textId="3E8A3D1F" w:rsidR="001F25E4" w:rsidRDefault="001F25E4" w:rsidP="001F25E4">
      <w:pPr>
        <w:pStyle w:val="NoSpacing"/>
      </w:pPr>
      <w:proofErr w:type="gramStart"/>
      <w:r>
        <w:t>CUI :</w:t>
      </w:r>
      <w:proofErr w:type="gramEnd"/>
      <w:r>
        <w:t xml:space="preserve"> </w:t>
      </w:r>
      <w:r w:rsidR="008D15B6">
        <w:t>412</w:t>
      </w:r>
      <w:r w:rsidR="0035173F">
        <w:t>74194</w:t>
      </w:r>
      <w:bookmarkStart w:id="0" w:name="_GoBack"/>
      <w:bookmarkEnd w:id="0"/>
    </w:p>
    <w:p w14:paraId="510E9D2E" w14:textId="61138E33" w:rsidR="001F25E4" w:rsidRDefault="001F25E4" w:rsidP="001F25E4">
      <w:pPr>
        <w:pStyle w:val="NoSpacing"/>
      </w:pPr>
      <w:proofErr w:type="spellStart"/>
      <w:proofErr w:type="gramStart"/>
      <w:r>
        <w:t>Adresa</w:t>
      </w:r>
      <w:proofErr w:type="spellEnd"/>
      <w:r>
        <w:t xml:space="preserve"> :</w:t>
      </w:r>
      <w:proofErr w:type="gramEnd"/>
      <w:r>
        <w:t xml:space="preserve"> Bucuresti , Sector 5</w:t>
      </w:r>
      <w:r w:rsidR="00C0762C">
        <w:t>,</w:t>
      </w:r>
      <w:r>
        <w:t xml:space="preserve"> </w:t>
      </w:r>
      <w:r w:rsidR="00C0762C">
        <w:rPr>
          <w14:ligatures w14:val="none"/>
        </w:rPr>
        <w:t xml:space="preserve">Str. </w:t>
      </w:r>
      <w:proofErr w:type="spellStart"/>
      <w:r w:rsidR="00C0762C">
        <w:rPr>
          <w:rStyle w:val="spar"/>
          <w:color w:val="00000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Ștefan</w:t>
      </w:r>
      <w:proofErr w:type="spellEnd"/>
      <w:r w:rsidR="00C0762C">
        <w:rPr>
          <w:rStyle w:val="spar"/>
          <w:color w:val="00000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="00C0762C">
        <w:rPr>
          <w:rStyle w:val="spar"/>
          <w:color w:val="00000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Dincă</w:t>
      </w:r>
      <w:r>
        <w:t>nr</w:t>
      </w:r>
      <w:proofErr w:type="spellEnd"/>
      <w:r>
        <w:t xml:space="preserve">. </w:t>
      </w:r>
      <w:proofErr w:type="gramStart"/>
      <w:r>
        <w:t>41 ,</w:t>
      </w:r>
      <w:proofErr w:type="gramEnd"/>
      <w:r>
        <w:t xml:space="preserve"> Camera </w:t>
      </w:r>
      <w:r w:rsidR="008D15B6">
        <w:t>5</w:t>
      </w:r>
    </w:p>
    <w:p w14:paraId="775E2300" w14:textId="21E66AE7" w:rsidR="002B4839" w:rsidRDefault="002B4839" w:rsidP="001F25E4">
      <w:pPr>
        <w:pStyle w:val="NoSpacing"/>
      </w:pPr>
      <w:proofErr w:type="spellStart"/>
      <w:proofErr w:type="gramStart"/>
      <w:r>
        <w:t>Telefon</w:t>
      </w:r>
      <w:proofErr w:type="spellEnd"/>
      <w:r>
        <w:t xml:space="preserve"> :</w:t>
      </w:r>
      <w:proofErr w:type="gramEnd"/>
      <w:r>
        <w:t xml:space="preserve"> 07</w:t>
      </w:r>
      <w:r w:rsidR="008D15B6">
        <w:t>63887756</w:t>
      </w:r>
    </w:p>
    <w:p w14:paraId="34ED09B9" w14:textId="304C45D0" w:rsidR="0035173F" w:rsidRDefault="0035173F" w:rsidP="001F25E4">
      <w:pPr>
        <w:pStyle w:val="NoSpacing"/>
      </w:pPr>
      <w:proofErr w:type="gramStart"/>
      <w:r>
        <w:t>Email :</w:t>
      </w:r>
      <w:proofErr w:type="gramEnd"/>
      <w:r>
        <w:t xml:space="preserve"> simonaradu287@yahoo.com</w:t>
      </w:r>
    </w:p>
    <w:p w14:paraId="16A5546E" w14:textId="77777777" w:rsidR="001F25E4" w:rsidRDefault="001F25E4" w:rsidP="001F25E4">
      <w:pPr>
        <w:pStyle w:val="NoSpacing"/>
      </w:pPr>
    </w:p>
    <w:p w14:paraId="5096A27A" w14:textId="77777777" w:rsidR="001F25E4" w:rsidRDefault="001F25E4" w:rsidP="001F25E4">
      <w:pPr>
        <w:pStyle w:val="NoSpacing"/>
      </w:pPr>
    </w:p>
    <w:p w14:paraId="71753E39" w14:textId="0729A2F7" w:rsidR="001F25E4" w:rsidRDefault="001F25E4" w:rsidP="00CF57EE">
      <w:pPr>
        <w:pStyle w:val="NoSpacing"/>
        <w:jc w:val="center"/>
      </w:pPr>
      <w:r>
        <w:t xml:space="preserve">Lista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Prestate</w:t>
      </w:r>
      <w:proofErr w:type="spellEnd"/>
    </w:p>
    <w:p w14:paraId="15A7264D" w14:textId="77777777" w:rsidR="00CF57EE" w:rsidRDefault="00CF57EE" w:rsidP="00CF57EE">
      <w:pPr>
        <w:pStyle w:val="NoSpacing"/>
        <w:jc w:val="center"/>
      </w:pPr>
    </w:p>
    <w:tbl>
      <w:tblPr>
        <w:tblStyle w:val="TableGrid12"/>
        <w:tblW w:w="9288" w:type="dxa"/>
        <w:tblLayout w:type="fixed"/>
        <w:tblLook w:val="04A0" w:firstRow="1" w:lastRow="0" w:firstColumn="1" w:lastColumn="0" w:noHBand="0" w:noVBand="1"/>
      </w:tblPr>
      <w:tblGrid>
        <w:gridCol w:w="629"/>
        <w:gridCol w:w="6097"/>
        <w:gridCol w:w="2562"/>
      </w:tblGrid>
      <w:tr w:rsidR="00CF57EE" w:rsidRPr="003C6867" w14:paraId="4E0D83BB" w14:textId="77777777" w:rsidTr="00B21E9A">
        <w:trPr>
          <w:trHeight w:val="410"/>
        </w:trPr>
        <w:tc>
          <w:tcPr>
            <w:tcW w:w="629" w:type="dxa"/>
          </w:tcPr>
          <w:p w14:paraId="2392A322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Nr. crt.</w:t>
            </w:r>
          </w:p>
        </w:tc>
        <w:tc>
          <w:tcPr>
            <w:tcW w:w="6097" w:type="dxa"/>
          </w:tcPr>
          <w:p w14:paraId="4B891842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         Serviciul de îngrijire medicală la domiciliu          </w:t>
            </w:r>
          </w:p>
          <w:p w14:paraId="65746BB3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2562" w:type="dxa"/>
          </w:tcPr>
          <w:p w14:paraId="3E54960F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Periodicitate/Ritmicitate</w:t>
            </w:r>
          </w:p>
        </w:tc>
      </w:tr>
      <w:tr w:rsidR="00CF57EE" w:rsidRPr="003C6867" w14:paraId="691525EE" w14:textId="77777777" w:rsidTr="00B21E9A">
        <w:trPr>
          <w:trHeight w:val="1040"/>
        </w:trPr>
        <w:tc>
          <w:tcPr>
            <w:tcW w:w="629" w:type="dxa"/>
          </w:tcPr>
          <w:p w14:paraId="7783854E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97" w:type="dxa"/>
          </w:tcPr>
          <w:p w14:paraId="0B9E0284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 Măsurarea parametrilor fiziologici: temperatură, respiraţie, puls, TA, diureză şi scaun;                            </w:t>
            </w:r>
          </w:p>
          <w:p w14:paraId="47D33B20" w14:textId="77777777" w:rsidR="00CF57EE" w:rsidRPr="003C6867" w:rsidRDefault="00CF57EE" w:rsidP="00CF57E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recomandarea serviciului se face de către medici pentru toţi parametrii prevăzuţi, respectiv: temperatură, respiraţie, puls, TA, diureză şi scaun           </w:t>
            </w:r>
          </w:p>
        </w:tc>
        <w:tc>
          <w:tcPr>
            <w:tcW w:w="2562" w:type="dxa"/>
          </w:tcPr>
          <w:p w14:paraId="0D9004CF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3F2E8B99" w14:textId="77777777" w:rsidTr="00B21E9A">
        <w:trPr>
          <w:trHeight w:val="141"/>
        </w:trPr>
        <w:tc>
          <w:tcPr>
            <w:tcW w:w="629" w:type="dxa"/>
            <w:vMerge w:val="restart"/>
          </w:tcPr>
          <w:p w14:paraId="6B5D0628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097" w:type="dxa"/>
          </w:tcPr>
          <w:p w14:paraId="6AC21F8B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 Administrarea medicamentelor:                                 </w:t>
            </w:r>
          </w:p>
        </w:tc>
        <w:tc>
          <w:tcPr>
            <w:tcW w:w="2562" w:type="dxa"/>
          </w:tcPr>
          <w:p w14:paraId="344110CE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14F04E68" w14:textId="77777777" w:rsidTr="00B21E9A">
        <w:trPr>
          <w:trHeight w:val="141"/>
        </w:trPr>
        <w:tc>
          <w:tcPr>
            <w:tcW w:w="629" w:type="dxa"/>
            <w:vMerge/>
          </w:tcPr>
          <w:p w14:paraId="77AE4179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7" w:type="dxa"/>
          </w:tcPr>
          <w:p w14:paraId="7312B770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    2.1. intramuscular - în afara injecţiilor cu produse de origine umană                                       </w:t>
            </w:r>
          </w:p>
        </w:tc>
        <w:tc>
          <w:tcPr>
            <w:tcW w:w="2562" w:type="dxa"/>
          </w:tcPr>
          <w:p w14:paraId="301446E3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218D8AB6" w14:textId="77777777" w:rsidTr="00B21E9A">
        <w:trPr>
          <w:trHeight w:val="141"/>
        </w:trPr>
        <w:tc>
          <w:tcPr>
            <w:tcW w:w="629" w:type="dxa"/>
            <w:vMerge/>
          </w:tcPr>
          <w:p w14:paraId="61FC9A63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7" w:type="dxa"/>
          </w:tcPr>
          <w:p w14:paraId="32BBA10E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    2.2. subcutanat - în afara injecţiilor cu produse de origine umană                                                                 </w:t>
            </w:r>
          </w:p>
        </w:tc>
        <w:tc>
          <w:tcPr>
            <w:tcW w:w="2562" w:type="dxa"/>
          </w:tcPr>
          <w:p w14:paraId="631E6ECD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7CD3B3D1" w14:textId="77777777" w:rsidTr="00B21E9A">
        <w:trPr>
          <w:trHeight w:val="141"/>
        </w:trPr>
        <w:tc>
          <w:tcPr>
            <w:tcW w:w="629" w:type="dxa"/>
            <w:vMerge/>
          </w:tcPr>
          <w:p w14:paraId="4E0F3298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7" w:type="dxa"/>
          </w:tcPr>
          <w:p w14:paraId="3814E030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    2.3. intradermic  - în afara injecţiilor cu produse de origine  umană</w:t>
            </w:r>
          </w:p>
        </w:tc>
        <w:tc>
          <w:tcPr>
            <w:tcW w:w="2562" w:type="dxa"/>
          </w:tcPr>
          <w:p w14:paraId="13E96BA7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6F0A8C0C" w14:textId="77777777" w:rsidTr="00B21E9A">
        <w:trPr>
          <w:trHeight w:val="141"/>
        </w:trPr>
        <w:tc>
          <w:tcPr>
            <w:tcW w:w="629" w:type="dxa"/>
            <w:vMerge/>
          </w:tcPr>
          <w:p w14:paraId="60A64412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7" w:type="dxa"/>
          </w:tcPr>
          <w:p w14:paraId="658E5D26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    2.4. oral                                                     </w:t>
            </w:r>
          </w:p>
        </w:tc>
        <w:tc>
          <w:tcPr>
            <w:tcW w:w="2562" w:type="dxa"/>
          </w:tcPr>
          <w:p w14:paraId="21986940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088B7407" w14:textId="77777777" w:rsidTr="00B21E9A">
        <w:trPr>
          <w:trHeight w:val="141"/>
        </w:trPr>
        <w:tc>
          <w:tcPr>
            <w:tcW w:w="629" w:type="dxa"/>
            <w:vMerge/>
          </w:tcPr>
          <w:p w14:paraId="02AB935C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7" w:type="dxa"/>
          </w:tcPr>
          <w:p w14:paraId="0B40F296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    2.5. pe mucoase                                               </w:t>
            </w:r>
          </w:p>
        </w:tc>
        <w:tc>
          <w:tcPr>
            <w:tcW w:w="2562" w:type="dxa"/>
          </w:tcPr>
          <w:p w14:paraId="55A726E1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0986D545" w14:textId="77777777" w:rsidTr="00B21E9A">
        <w:trPr>
          <w:trHeight w:val="450"/>
        </w:trPr>
        <w:tc>
          <w:tcPr>
            <w:tcW w:w="629" w:type="dxa"/>
          </w:tcPr>
          <w:p w14:paraId="68EEE31E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097" w:type="dxa"/>
          </w:tcPr>
          <w:p w14:paraId="2F8BE70B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Administrarea medicamentelor intravenos - în afara injecţiilor şi perfuziilor cu produse de origine umană, cu respectarea  legislaţiei în vigoare           </w:t>
            </w:r>
          </w:p>
        </w:tc>
        <w:tc>
          <w:tcPr>
            <w:tcW w:w="2562" w:type="dxa"/>
          </w:tcPr>
          <w:p w14:paraId="252B4F1D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390E9DFF" w14:textId="77777777" w:rsidTr="00B21E9A">
        <w:trPr>
          <w:trHeight w:val="1040"/>
        </w:trPr>
        <w:tc>
          <w:tcPr>
            <w:tcW w:w="629" w:type="dxa"/>
          </w:tcPr>
          <w:p w14:paraId="14B0615B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097" w:type="dxa"/>
          </w:tcPr>
          <w:p w14:paraId="4D9396C1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Sondaj vezical, îngrijirea sondei urinare şi administrarea medicamentelor intravezical pe sondă vezicală, la bărbaţi se efectuează de către medicul care îşi desfăşoară activitatea într-o formă legală la furnizorul de îngrijiri medicale la domiciliu</w:t>
            </w:r>
          </w:p>
          <w:p w14:paraId="320B5AE2" w14:textId="77777777" w:rsidR="00CF57EE" w:rsidRPr="003C6867" w:rsidRDefault="00CF57EE" w:rsidP="00CF57E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implică obligatoriu toaleta locală genitală şi schimbarea sondei fixe la 6 zile                               </w:t>
            </w:r>
          </w:p>
        </w:tc>
        <w:tc>
          <w:tcPr>
            <w:tcW w:w="2562" w:type="dxa"/>
          </w:tcPr>
          <w:p w14:paraId="78AA51BC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1600F602" w14:textId="77777777" w:rsidTr="00B21E9A">
        <w:trPr>
          <w:trHeight w:val="830"/>
        </w:trPr>
        <w:tc>
          <w:tcPr>
            <w:tcW w:w="629" w:type="dxa"/>
          </w:tcPr>
          <w:p w14:paraId="00D00D7E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6097" w:type="dxa"/>
          </w:tcPr>
          <w:p w14:paraId="48A243AF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Administrarea medicamentelor prin perfuzie endovenoasă, cu  respectarea legislaţiei în vigoare, în afara perfuziilor cu produse de origine umană.       </w:t>
            </w:r>
          </w:p>
        </w:tc>
        <w:tc>
          <w:tcPr>
            <w:tcW w:w="2562" w:type="dxa"/>
          </w:tcPr>
          <w:p w14:paraId="140B7129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76338E2C" w14:textId="77777777" w:rsidTr="00B21E9A">
        <w:trPr>
          <w:trHeight w:val="410"/>
        </w:trPr>
        <w:tc>
          <w:tcPr>
            <w:tcW w:w="629" w:type="dxa"/>
          </w:tcPr>
          <w:p w14:paraId="3DEA6279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6097" w:type="dxa"/>
          </w:tcPr>
          <w:p w14:paraId="63D09B30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Alimentarea artificială pe gastrostomă/sondă gastrică/nazogastrică şi educarea asiguratului/aparţinătorilor                         </w:t>
            </w:r>
          </w:p>
        </w:tc>
        <w:tc>
          <w:tcPr>
            <w:tcW w:w="2562" w:type="dxa"/>
          </w:tcPr>
          <w:p w14:paraId="54DE7B78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65B97449" w14:textId="77777777" w:rsidTr="00B21E9A">
        <w:trPr>
          <w:trHeight w:val="410"/>
        </w:trPr>
        <w:tc>
          <w:tcPr>
            <w:tcW w:w="629" w:type="dxa"/>
          </w:tcPr>
          <w:p w14:paraId="32E2172F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6097" w:type="dxa"/>
          </w:tcPr>
          <w:p w14:paraId="26A040D0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Alimentarea pasivă, pentru bolnavii cu tulburări de deglutiţie, inclusiv instruirea asiguratului/aparţinătorului  </w:t>
            </w:r>
          </w:p>
        </w:tc>
        <w:tc>
          <w:tcPr>
            <w:tcW w:w="2562" w:type="dxa"/>
          </w:tcPr>
          <w:p w14:paraId="6CE34420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1A3EB828" w14:textId="77777777" w:rsidTr="00B21E9A">
        <w:trPr>
          <w:trHeight w:val="141"/>
        </w:trPr>
        <w:tc>
          <w:tcPr>
            <w:tcW w:w="629" w:type="dxa"/>
          </w:tcPr>
          <w:p w14:paraId="16AF0DAE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6097" w:type="dxa"/>
          </w:tcPr>
          <w:p w14:paraId="54AC9B09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Clismă cu scop evacuator /terapeutic                                    </w:t>
            </w:r>
          </w:p>
        </w:tc>
        <w:tc>
          <w:tcPr>
            <w:tcW w:w="2562" w:type="dxa"/>
          </w:tcPr>
          <w:p w14:paraId="7CC48567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320ED8F5" w14:textId="77777777" w:rsidTr="00B21E9A">
        <w:trPr>
          <w:trHeight w:val="141"/>
        </w:trPr>
        <w:tc>
          <w:tcPr>
            <w:tcW w:w="629" w:type="dxa"/>
          </w:tcPr>
          <w:p w14:paraId="732B9432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6097" w:type="dxa"/>
          </w:tcPr>
          <w:p w14:paraId="69E12ECF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Spălătură vaginală în cazuri de deficit motor                 </w:t>
            </w:r>
          </w:p>
        </w:tc>
        <w:tc>
          <w:tcPr>
            <w:tcW w:w="2562" w:type="dxa"/>
          </w:tcPr>
          <w:p w14:paraId="7ECDA3B8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06D7E113" w14:textId="77777777" w:rsidTr="00B21E9A">
        <w:trPr>
          <w:trHeight w:val="830"/>
        </w:trPr>
        <w:tc>
          <w:tcPr>
            <w:tcW w:w="629" w:type="dxa"/>
          </w:tcPr>
          <w:p w14:paraId="7EA60671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6097" w:type="dxa"/>
          </w:tcPr>
          <w:p w14:paraId="42521C47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Manevre terapeutice pentru evitarea complicaţiilor vasculare ale membrelor inferioare/escarelor de decubit: mobilizare, masaj, aplicaţii medicamentoase, utilizarea colacilor de cauciuc şi a rulourilor                                       </w:t>
            </w:r>
          </w:p>
        </w:tc>
        <w:tc>
          <w:tcPr>
            <w:tcW w:w="2562" w:type="dxa"/>
          </w:tcPr>
          <w:p w14:paraId="6313BA1D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51915B0C" w14:textId="77777777" w:rsidTr="00B21E9A">
        <w:trPr>
          <w:trHeight w:val="410"/>
        </w:trPr>
        <w:tc>
          <w:tcPr>
            <w:tcW w:w="629" w:type="dxa"/>
          </w:tcPr>
          <w:p w14:paraId="22E25704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6097" w:type="dxa"/>
          </w:tcPr>
          <w:p w14:paraId="6031085F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Manevre terapeutice pentru evitarea complicaţiilor pulmonare: </w:t>
            </w:r>
          </w:p>
          <w:p w14:paraId="541B0F22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    posturi de drenaj bronşic, tapotaj, fizioterapie respiratorie </w:t>
            </w:r>
          </w:p>
        </w:tc>
        <w:tc>
          <w:tcPr>
            <w:tcW w:w="2562" w:type="dxa"/>
          </w:tcPr>
          <w:p w14:paraId="2D207766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600921A2" w14:textId="77777777" w:rsidTr="00B21E9A">
        <w:trPr>
          <w:trHeight w:val="291"/>
        </w:trPr>
        <w:tc>
          <w:tcPr>
            <w:tcW w:w="629" w:type="dxa"/>
          </w:tcPr>
          <w:p w14:paraId="505EB0C7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lastRenderedPageBreak/>
              <w:t>12.</w:t>
            </w:r>
          </w:p>
        </w:tc>
        <w:tc>
          <w:tcPr>
            <w:tcW w:w="6097" w:type="dxa"/>
          </w:tcPr>
          <w:p w14:paraId="5BB09ED4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Îngrijirea plăgilor simple şi/sau suprainfectate/suprimarea firelor      </w:t>
            </w:r>
          </w:p>
        </w:tc>
        <w:tc>
          <w:tcPr>
            <w:tcW w:w="2562" w:type="dxa"/>
          </w:tcPr>
          <w:p w14:paraId="21CA115F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2382ED21" w14:textId="77777777" w:rsidTr="00B21E9A">
        <w:trPr>
          <w:trHeight w:val="141"/>
        </w:trPr>
        <w:tc>
          <w:tcPr>
            <w:tcW w:w="629" w:type="dxa"/>
          </w:tcPr>
          <w:p w14:paraId="595C1F90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6097" w:type="dxa"/>
          </w:tcPr>
          <w:p w14:paraId="3E33BDBD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Îngrijirea escarelor multiple                                 </w:t>
            </w:r>
          </w:p>
        </w:tc>
        <w:tc>
          <w:tcPr>
            <w:tcW w:w="2562" w:type="dxa"/>
          </w:tcPr>
          <w:p w14:paraId="6202E11C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21B2FEF3" w14:textId="77777777" w:rsidTr="00B21E9A">
        <w:trPr>
          <w:trHeight w:val="141"/>
        </w:trPr>
        <w:tc>
          <w:tcPr>
            <w:tcW w:w="629" w:type="dxa"/>
          </w:tcPr>
          <w:p w14:paraId="70CFCB6D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6097" w:type="dxa"/>
          </w:tcPr>
          <w:p w14:paraId="6EBBF687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Îngrijirea stomelor                                           </w:t>
            </w:r>
          </w:p>
        </w:tc>
        <w:tc>
          <w:tcPr>
            <w:tcW w:w="2562" w:type="dxa"/>
          </w:tcPr>
          <w:p w14:paraId="3BED8278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09E35C04" w14:textId="77777777" w:rsidTr="00B21E9A">
        <w:trPr>
          <w:trHeight w:val="141"/>
        </w:trPr>
        <w:tc>
          <w:tcPr>
            <w:tcW w:w="629" w:type="dxa"/>
          </w:tcPr>
          <w:p w14:paraId="6AEB8372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6097" w:type="dxa"/>
          </w:tcPr>
          <w:p w14:paraId="681E9E14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Îngrijirea fistulelor                                         </w:t>
            </w:r>
          </w:p>
        </w:tc>
        <w:tc>
          <w:tcPr>
            <w:tcW w:w="2562" w:type="dxa"/>
          </w:tcPr>
          <w:p w14:paraId="79A3543B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5BDAA85B" w14:textId="77777777" w:rsidTr="00B21E9A">
        <w:trPr>
          <w:trHeight w:val="141"/>
        </w:trPr>
        <w:tc>
          <w:tcPr>
            <w:tcW w:w="629" w:type="dxa"/>
          </w:tcPr>
          <w:p w14:paraId="724DAD3D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6097" w:type="dxa"/>
          </w:tcPr>
          <w:p w14:paraId="28FBE84F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Îngrijirea tubului de dren şi instruirea asiguratului         </w:t>
            </w:r>
          </w:p>
        </w:tc>
        <w:tc>
          <w:tcPr>
            <w:tcW w:w="2562" w:type="dxa"/>
          </w:tcPr>
          <w:p w14:paraId="630BEEF2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1EA0F0BE" w14:textId="77777777" w:rsidTr="00B21E9A">
        <w:trPr>
          <w:trHeight w:val="141"/>
        </w:trPr>
        <w:tc>
          <w:tcPr>
            <w:tcW w:w="629" w:type="dxa"/>
          </w:tcPr>
          <w:p w14:paraId="6E79A138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6097" w:type="dxa"/>
          </w:tcPr>
          <w:p w14:paraId="4B2ACC57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Îngrijirea canulei traheale şi instruirea asiguratului        </w:t>
            </w:r>
          </w:p>
        </w:tc>
        <w:tc>
          <w:tcPr>
            <w:tcW w:w="2562" w:type="dxa"/>
          </w:tcPr>
          <w:p w14:paraId="43EE0E21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08106336" w14:textId="77777777" w:rsidTr="00B21E9A">
        <w:trPr>
          <w:trHeight w:val="830"/>
        </w:trPr>
        <w:tc>
          <w:tcPr>
            <w:tcW w:w="629" w:type="dxa"/>
          </w:tcPr>
          <w:p w14:paraId="1F4059F4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6097" w:type="dxa"/>
          </w:tcPr>
          <w:p w14:paraId="02C7B093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Aplicarea de ploscă, bazinet, condom urinar, mijloc ajutător pentru absorbţia urinei; este inclus şi mijlocul ajutător pentru absorbţia urinei, minim 2 mijloace ajutătoare pentru absorbţia urinei/zi.       </w:t>
            </w:r>
          </w:p>
        </w:tc>
        <w:tc>
          <w:tcPr>
            <w:tcW w:w="2562" w:type="dxa"/>
          </w:tcPr>
          <w:p w14:paraId="41CD9D17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13BAA33D" w14:textId="77777777" w:rsidTr="00B21E9A">
        <w:trPr>
          <w:trHeight w:val="1460"/>
        </w:trPr>
        <w:tc>
          <w:tcPr>
            <w:tcW w:w="629" w:type="dxa"/>
          </w:tcPr>
          <w:p w14:paraId="77BACFA7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6097" w:type="dxa"/>
          </w:tcPr>
          <w:p w14:paraId="54BD2CFB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Alimentaţie parenterală - alimentaţie artificială pe cateter venos central sau periferic; se acordă de către </w:t>
            </w:r>
            <w:proofErr w:type="spellStart"/>
            <w:r w:rsidRPr="003C6867">
              <w:rPr>
                <w:rFonts w:ascii="Times New Roman" w:eastAsia="Calibri" w:hAnsi="Times New Roman" w:cs="Times New Roman"/>
                <w:lang w:val="en-US"/>
              </w:rPr>
              <w:t>spitalele</w:t>
            </w:r>
            <w:proofErr w:type="spellEnd"/>
            <w:r w:rsidRPr="003C6867">
              <w:rPr>
                <w:rFonts w:ascii="Times New Roman" w:eastAsia="Calibri" w:hAnsi="Times New Roman" w:cs="Times New Roman"/>
                <w:lang w:val="en-US"/>
              </w:rPr>
              <w:t xml:space="preserve"> cu </w:t>
            </w:r>
            <w:proofErr w:type="spellStart"/>
            <w:r w:rsidRPr="003C6867">
              <w:rPr>
                <w:rFonts w:ascii="Times New Roman" w:eastAsia="Calibri" w:hAnsi="Times New Roman" w:cs="Times New Roman"/>
                <w:lang w:val="en-US"/>
              </w:rPr>
              <w:t>structuri</w:t>
            </w:r>
            <w:proofErr w:type="spellEnd"/>
            <w:r w:rsidRPr="003C686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3C6867">
              <w:rPr>
                <w:rFonts w:ascii="Times New Roman" w:eastAsia="Calibri" w:hAnsi="Times New Roman" w:cs="Times New Roman"/>
                <w:lang w:val="en-US"/>
              </w:rPr>
              <w:t>organizate</w:t>
            </w:r>
            <w:proofErr w:type="spellEnd"/>
            <w:r w:rsidRPr="003C6867">
              <w:rPr>
                <w:rFonts w:ascii="Times New Roman" w:eastAsia="Calibri" w:hAnsi="Times New Roman" w:cs="Times New Roman"/>
                <w:lang w:val="en-US"/>
              </w:rPr>
              <w:t xml:space="preserve"> ca </w:t>
            </w:r>
            <w:proofErr w:type="spellStart"/>
            <w:r w:rsidRPr="003C6867">
              <w:rPr>
                <w:rFonts w:ascii="Times New Roman" w:eastAsia="Calibri" w:hAnsi="Times New Roman" w:cs="Times New Roman"/>
                <w:lang w:val="en-US"/>
              </w:rPr>
              <w:t>furnizori</w:t>
            </w:r>
            <w:proofErr w:type="spellEnd"/>
            <w:r w:rsidRPr="003C6867">
              <w:rPr>
                <w:rFonts w:ascii="Times New Roman" w:eastAsia="Calibri" w:hAnsi="Times New Roman" w:cs="Times New Roman"/>
                <w:lang w:val="en-US"/>
              </w:rPr>
              <w:t xml:space="preserve"> de </w:t>
            </w:r>
            <w:proofErr w:type="spellStart"/>
            <w:r w:rsidRPr="003C6867">
              <w:rPr>
                <w:rFonts w:ascii="Times New Roman" w:eastAsia="Calibri" w:hAnsi="Times New Roman" w:cs="Times New Roman"/>
                <w:lang w:val="en-US"/>
              </w:rPr>
              <w:t>îngrijiri</w:t>
            </w:r>
            <w:proofErr w:type="spellEnd"/>
            <w:r w:rsidRPr="003C6867">
              <w:rPr>
                <w:rFonts w:ascii="Times New Roman" w:eastAsia="Calibri" w:hAnsi="Times New Roman" w:cs="Times New Roman"/>
                <w:lang w:val="en-US"/>
              </w:rPr>
              <w:t xml:space="preserve"> la </w:t>
            </w:r>
            <w:proofErr w:type="spellStart"/>
            <w:r w:rsidRPr="003C6867">
              <w:rPr>
                <w:rFonts w:ascii="Times New Roman" w:eastAsia="Calibri" w:hAnsi="Times New Roman" w:cs="Times New Roman"/>
                <w:lang w:val="en-US"/>
              </w:rPr>
              <w:t>domiciliu</w:t>
            </w:r>
            <w:proofErr w:type="spellEnd"/>
            <w:r w:rsidRPr="003C686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3C6867">
              <w:rPr>
                <w:rFonts w:ascii="Times New Roman" w:eastAsia="Calibri" w:hAnsi="Times New Roman" w:cs="Times New Roman"/>
                <w:lang w:val="en-US"/>
              </w:rPr>
              <w:t>autorizate</w:t>
            </w:r>
            <w:proofErr w:type="spellEnd"/>
            <w:r w:rsidRPr="003C686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3C6867">
              <w:rPr>
                <w:rFonts w:ascii="Times New Roman" w:eastAsia="Calibri" w:hAnsi="Times New Roman" w:cs="Times New Roman"/>
                <w:lang w:val="en-US"/>
              </w:rPr>
              <w:t>să</w:t>
            </w:r>
            <w:proofErr w:type="spellEnd"/>
            <w:r w:rsidRPr="003C686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3C6867">
              <w:rPr>
                <w:rFonts w:ascii="Times New Roman" w:eastAsia="Calibri" w:hAnsi="Times New Roman" w:cs="Times New Roman"/>
                <w:lang w:val="en-US"/>
              </w:rPr>
              <w:t>efectueze</w:t>
            </w:r>
            <w:proofErr w:type="spellEnd"/>
            <w:r w:rsidRPr="003C686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3C6867">
              <w:rPr>
                <w:rFonts w:ascii="Times New Roman" w:eastAsia="Calibri" w:hAnsi="Times New Roman" w:cs="Times New Roman"/>
                <w:lang w:val="en-US"/>
              </w:rPr>
              <w:t>acest</w:t>
            </w:r>
            <w:proofErr w:type="spellEnd"/>
            <w:r w:rsidRPr="003C6867">
              <w:rPr>
                <w:rFonts w:ascii="Times New Roman" w:eastAsia="Calibri" w:hAnsi="Times New Roman" w:cs="Times New Roman"/>
                <w:lang w:val="en-US"/>
              </w:rPr>
              <w:t xml:space="preserve"> tip de </w:t>
            </w:r>
            <w:proofErr w:type="spellStart"/>
            <w:r w:rsidRPr="003C6867">
              <w:rPr>
                <w:rFonts w:ascii="Times New Roman" w:eastAsia="Calibri" w:hAnsi="Times New Roman" w:cs="Times New Roman"/>
                <w:lang w:val="en-US"/>
              </w:rPr>
              <w:t>serviciu</w:t>
            </w:r>
            <w:proofErr w:type="spellEnd"/>
            <w:r w:rsidRPr="003C6867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  <w:p w14:paraId="78738800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Serviciul nu include alimentele specifice.    </w:t>
            </w:r>
          </w:p>
          <w:p w14:paraId="03355AA5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               </w:t>
            </w:r>
          </w:p>
        </w:tc>
        <w:tc>
          <w:tcPr>
            <w:tcW w:w="2562" w:type="dxa"/>
          </w:tcPr>
          <w:p w14:paraId="30E31C1F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4BB6B312" w14:textId="77777777" w:rsidTr="00B21E9A">
        <w:trPr>
          <w:trHeight w:val="949"/>
        </w:trPr>
        <w:tc>
          <w:tcPr>
            <w:tcW w:w="629" w:type="dxa"/>
          </w:tcPr>
          <w:p w14:paraId="7A151AB2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6097" w:type="dxa"/>
          </w:tcPr>
          <w:p w14:paraId="16AE2011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Kinetoterapie individuală                        </w:t>
            </w:r>
          </w:p>
          <w:p w14:paraId="3110FA54" w14:textId="77777777" w:rsidR="00CF57EE" w:rsidRPr="003C6867" w:rsidRDefault="00CF57EE" w:rsidP="00CF57E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se efectuează doar de fizioterapeutul care îşi desfăşoară activitatea într-o formă legală la furnizorul de îngrijiri medicale la domiciliu                 </w:t>
            </w:r>
          </w:p>
        </w:tc>
        <w:tc>
          <w:tcPr>
            <w:tcW w:w="2562" w:type="dxa"/>
          </w:tcPr>
          <w:p w14:paraId="73602D4C" w14:textId="14C3AD9C" w:rsidR="00CF57EE" w:rsidRPr="003C6867" w:rsidRDefault="0000103B" w:rsidP="00B21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ANGAJAREA UNUI KINETOTERAPEUT</w:t>
            </w:r>
          </w:p>
        </w:tc>
      </w:tr>
      <w:tr w:rsidR="00CF57EE" w:rsidRPr="003C6867" w14:paraId="10445F1A" w14:textId="77777777" w:rsidTr="00B21E9A">
        <w:trPr>
          <w:trHeight w:val="949"/>
        </w:trPr>
        <w:tc>
          <w:tcPr>
            <w:tcW w:w="629" w:type="dxa"/>
          </w:tcPr>
          <w:p w14:paraId="3B009A1F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6097" w:type="dxa"/>
          </w:tcPr>
          <w:p w14:paraId="21257646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Logopedie individuală                       </w:t>
            </w:r>
          </w:p>
          <w:p w14:paraId="35371B32" w14:textId="77777777" w:rsidR="00CF57EE" w:rsidRPr="003C6867" w:rsidRDefault="00CF57EE" w:rsidP="00CF57E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se efectuează doar de logopedul, care îşi desfăşoară activitatea într-o formă legală la furnizorul de îngrijiri medicale la domiciliu            </w:t>
            </w:r>
          </w:p>
        </w:tc>
        <w:tc>
          <w:tcPr>
            <w:tcW w:w="2562" w:type="dxa"/>
          </w:tcPr>
          <w:p w14:paraId="1E1B16BF" w14:textId="087DF38F" w:rsidR="00CF57EE" w:rsidRPr="003C6867" w:rsidRDefault="0000103B" w:rsidP="00B21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ANGAJAREA UNUI </w:t>
            </w:r>
            <w:r w:rsidR="000100D8">
              <w:rPr>
                <w:rFonts w:ascii="Times New Roman" w:hAnsi="Times New Roman" w:cs="Times New Roman"/>
              </w:rPr>
              <w:t>PSIHIATRU / LOGOPED</w:t>
            </w:r>
          </w:p>
        </w:tc>
      </w:tr>
      <w:tr w:rsidR="000100D8" w:rsidRPr="003C6867" w14:paraId="6718C5E6" w14:textId="77777777" w:rsidTr="00B21E9A">
        <w:trPr>
          <w:trHeight w:val="949"/>
        </w:trPr>
        <w:tc>
          <w:tcPr>
            <w:tcW w:w="629" w:type="dxa"/>
          </w:tcPr>
          <w:p w14:paraId="2A012763" w14:textId="77777777" w:rsidR="000100D8" w:rsidRPr="003C6867" w:rsidRDefault="000100D8" w:rsidP="000100D8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6097" w:type="dxa"/>
          </w:tcPr>
          <w:p w14:paraId="0950CA9F" w14:textId="77777777" w:rsidR="000100D8" w:rsidRPr="003C6867" w:rsidRDefault="000100D8" w:rsidP="000100D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6867">
              <w:rPr>
                <w:rFonts w:ascii="Times New Roman" w:eastAsia="Calibri" w:hAnsi="Times New Roman" w:cs="Times New Roman"/>
                <w:lang w:val="en-US"/>
              </w:rPr>
              <w:t>Masajul</w:t>
            </w:r>
            <w:proofErr w:type="spellEnd"/>
            <w:r w:rsidRPr="003C686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3C6867">
              <w:rPr>
                <w:rFonts w:ascii="Times New Roman" w:eastAsia="Calibri" w:hAnsi="Times New Roman" w:cs="Times New Roman"/>
                <w:lang w:val="en-US"/>
              </w:rPr>
              <w:t>limfedemului</w:t>
            </w:r>
            <w:proofErr w:type="spellEnd"/>
            <w:r w:rsidRPr="003C686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7B79FE70" w14:textId="77777777" w:rsidR="000100D8" w:rsidRPr="003C6867" w:rsidRDefault="000100D8" w:rsidP="000100D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se efectuează doar de fizioterapeutul care îşi desfăşoară activitatea într-o formă legală la furnizorul de îngrijiri medicale la domiciliu și atestă pregătirea profesională în drenaj limfatic manual</w:t>
            </w:r>
          </w:p>
        </w:tc>
        <w:tc>
          <w:tcPr>
            <w:tcW w:w="2562" w:type="dxa"/>
          </w:tcPr>
          <w:p w14:paraId="1223163C" w14:textId="461363DB" w:rsidR="000100D8" w:rsidRPr="003C6867" w:rsidRDefault="000100D8" w:rsidP="000100D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LA ANGAJAREA UNUI KINETOTERAPEUT</w:t>
            </w:r>
          </w:p>
        </w:tc>
      </w:tr>
      <w:tr w:rsidR="000100D8" w:rsidRPr="003C6867" w14:paraId="277EA249" w14:textId="77777777" w:rsidTr="00B21E9A">
        <w:trPr>
          <w:trHeight w:val="523"/>
        </w:trPr>
        <w:tc>
          <w:tcPr>
            <w:tcW w:w="629" w:type="dxa"/>
          </w:tcPr>
          <w:p w14:paraId="3C6CFB0C" w14:textId="77777777" w:rsidR="000100D8" w:rsidRPr="003C6867" w:rsidRDefault="000100D8" w:rsidP="000100D8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6097" w:type="dxa"/>
          </w:tcPr>
          <w:p w14:paraId="3BE7C3D1" w14:textId="77777777" w:rsidR="000100D8" w:rsidRPr="003C6867" w:rsidRDefault="000100D8" w:rsidP="000100D8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Evaluarea manuală a fecaloamelor</w:t>
            </w:r>
          </w:p>
        </w:tc>
        <w:tc>
          <w:tcPr>
            <w:tcW w:w="2562" w:type="dxa"/>
          </w:tcPr>
          <w:p w14:paraId="454FF534" w14:textId="77777777" w:rsidR="000100D8" w:rsidRPr="003C6867" w:rsidRDefault="000100D8" w:rsidP="000100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00D8" w:rsidRPr="003C6867" w14:paraId="3F612664" w14:textId="77777777" w:rsidTr="00B21E9A">
        <w:trPr>
          <w:trHeight w:val="1394"/>
        </w:trPr>
        <w:tc>
          <w:tcPr>
            <w:tcW w:w="629" w:type="dxa"/>
          </w:tcPr>
          <w:p w14:paraId="40248E8E" w14:textId="77777777" w:rsidR="000100D8" w:rsidRPr="003C6867" w:rsidRDefault="000100D8" w:rsidP="000100D8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6097" w:type="dxa"/>
          </w:tcPr>
          <w:p w14:paraId="557DB4BA" w14:textId="77777777" w:rsidR="000100D8" w:rsidRPr="003C6867" w:rsidRDefault="000100D8" w:rsidP="000100D8">
            <w:pPr>
              <w:rPr>
                <w:rFonts w:ascii="Times New Roman" w:hAnsi="Times New Roman" w:cs="Times New Roman"/>
                <w:lang w:val="en-US"/>
              </w:rPr>
            </w:pPr>
            <w:r w:rsidRPr="003C6867">
              <w:rPr>
                <w:rFonts w:ascii="Times New Roman" w:eastAsia="Calibri" w:hAnsi="Times New Roman" w:cs="Times New Roman"/>
              </w:rPr>
              <w:t>Recoltarea produselor biologice, cu respectarea Normelor tehnice privind gestionarea deşeurilor rezultate din activităţi medicale şi a Metodologiei de culegere a datelor pentru baza naţională de date privind deşeurile rezultate din activităţi medicale aprobate prin Ordinul MS nr. 1226/2012 (</w:t>
            </w:r>
            <w:proofErr w:type="spellStart"/>
            <w:r w:rsidRPr="003C6867">
              <w:rPr>
                <w:rFonts w:ascii="Times New Roman" w:eastAsia="Calibri" w:hAnsi="Times New Roman" w:cs="Times New Roman"/>
                <w:iCs/>
                <w:lang w:val="en-US"/>
              </w:rPr>
              <w:t>sânge</w:t>
            </w:r>
            <w:proofErr w:type="spellEnd"/>
            <w:r w:rsidRPr="003C6867">
              <w:rPr>
                <w:rFonts w:ascii="Times New Roman" w:eastAsia="Calibri" w:hAnsi="Times New Roman" w:cs="Times New Roman"/>
                <w:iCs/>
                <w:lang w:val="en-US"/>
              </w:rPr>
              <w:t xml:space="preserve">, </w:t>
            </w:r>
            <w:proofErr w:type="spellStart"/>
            <w:r w:rsidRPr="003C6867">
              <w:rPr>
                <w:rFonts w:ascii="Times New Roman" w:eastAsia="Calibri" w:hAnsi="Times New Roman" w:cs="Times New Roman"/>
                <w:iCs/>
                <w:lang w:val="en-US"/>
              </w:rPr>
              <w:t>urină</w:t>
            </w:r>
            <w:proofErr w:type="spellEnd"/>
            <w:r w:rsidRPr="003C6867">
              <w:rPr>
                <w:rFonts w:ascii="Times New Roman" w:eastAsia="Calibri" w:hAnsi="Times New Roman" w:cs="Times New Roman"/>
                <w:iCs/>
                <w:lang w:val="en-US"/>
              </w:rPr>
              <w:t xml:space="preserve">, </w:t>
            </w:r>
            <w:proofErr w:type="spellStart"/>
            <w:r w:rsidRPr="003C6867">
              <w:rPr>
                <w:rFonts w:ascii="Times New Roman" w:eastAsia="Calibri" w:hAnsi="Times New Roman" w:cs="Times New Roman"/>
                <w:iCs/>
                <w:lang w:val="en-US"/>
              </w:rPr>
              <w:t>materii</w:t>
            </w:r>
            <w:proofErr w:type="spellEnd"/>
            <w:r w:rsidRPr="003C6867">
              <w:rPr>
                <w:rFonts w:ascii="Times New Roman" w:eastAsia="Calibri" w:hAnsi="Times New Roman" w:cs="Times New Roman"/>
                <w:iCs/>
                <w:lang w:val="en-US"/>
              </w:rPr>
              <w:t xml:space="preserve"> </w:t>
            </w:r>
            <w:proofErr w:type="spellStart"/>
            <w:r w:rsidRPr="003C6867">
              <w:rPr>
                <w:rFonts w:ascii="Times New Roman" w:eastAsia="Calibri" w:hAnsi="Times New Roman" w:cs="Times New Roman"/>
                <w:iCs/>
                <w:lang w:val="en-US"/>
              </w:rPr>
              <w:t>fecale</w:t>
            </w:r>
            <w:proofErr w:type="spellEnd"/>
            <w:r w:rsidRPr="003C6867">
              <w:rPr>
                <w:rFonts w:ascii="Times New Roman" w:eastAsia="Calibri" w:hAnsi="Times New Roman" w:cs="Times New Roman"/>
                <w:iCs/>
                <w:lang w:val="en-US"/>
              </w:rPr>
              <w:t>)</w:t>
            </w:r>
            <w:r w:rsidRPr="003C6867">
              <w:rPr>
                <w:rFonts w:ascii="Times New Roman" w:eastAsia="Calibri" w:hAnsi="Times New Roman" w:cs="Times New Roman"/>
                <w:i/>
                <w:iCs/>
                <w:lang w:val="en-US"/>
              </w:rPr>
              <w:t>;</w:t>
            </w:r>
          </w:p>
        </w:tc>
        <w:tc>
          <w:tcPr>
            <w:tcW w:w="2562" w:type="dxa"/>
          </w:tcPr>
          <w:p w14:paraId="528B26ED" w14:textId="77777777" w:rsidR="000100D8" w:rsidRPr="003C6867" w:rsidRDefault="000100D8" w:rsidP="000100D8">
            <w:pPr>
              <w:rPr>
                <w:rFonts w:ascii="Times New Roman" w:hAnsi="Times New Roman" w:cs="Times New Roman"/>
              </w:rPr>
            </w:pPr>
          </w:p>
        </w:tc>
      </w:tr>
    </w:tbl>
    <w:p w14:paraId="508F468E" w14:textId="77777777" w:rsidR="00CF57EE" w:rsidRDefault="00CF57EE" w:rsidP="00CF57EE">
      <w:pPr>
        <w:pStyle w:val="NoSpacing"/>
        <w:jc w:val="center"/>
      </w:pPr>
    </w:p>
    <w:sectPr w:rsidR="00CF57EE" w:rsidSect="00792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F364F"/>
    <w:multiLevelType w:val="multilevel"/>
    <w:tmpl w:val="55E6DE66"/>
    <w:lvl w:ilvl="0">
      <w:numFmt w:val="bullet"/>
      <w:lvlText w:val="-"/>
      <w:lvlJc w:val="left"/>
      <w:pPr>
        <w:tabs>
          <w:tab w:val="num" w:pos="0"/>
        </w:tabs>
        <w:ind w:left="6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9F"/>
    <w:rsid w:val="0000103B"/>
    <w:rsid w:val="000100D8"/>
    <w:rsid w:val="001F25E4"/>
    <w:rsid w:val="00220319"/>
    <w:rsid w:val="002B4839"/>
    <w:rsid w:val="0035173F"/>
    <w:rsid w:val="003C6009"/>
    <w:rsid w:val="003F58DA"/>
    <w:rsid w:val="004529D2"/>
    <w:rsid w:val="006F24CF"/>
    <w:rsid w:val="00792FE9"/>
    <w:rsid w:val="007B2B9F"/>
    <w:rsid w:val="008D15B6"/>
    <w:rsid w:val="00C0762C"/>
    <w:rsid w:val="00CF57EE"/>
    <w:rsid w:val="00D0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2D9A9"/>
  <w15:chartTrackingRefBased/>
  <w15:docId w15:val="{F9DFE7B9-40C7-49AA-BB27-0EBDBD1E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7EE"/>
    <w:pPr>
      <w:suppressAutoHyphens/>
    </w:pPr>
    <w:rPr>
      <w:rFonts w:eastAsiaTheme="minorEastAsia"/>
      <w:kern w:val="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5E4"/>
    <w:pPr>
      <w:spacing w:after="0" w:line="240" w:lineRule="auto"/>
    </w:pPr>
  </w:style>
  <w:style w:type="table" w:customStyle="1" w:styleId="TableGrid12">
    <w:name w:val="Table Grid12"/>
    <w:basedOn w:val="TableNormal"/>
    <w:uiPriority w:val="59"/>
    <w:rsid w:val="00CF57EE"/>
    <w:pPr>
      <w:suppressAutoHyphens/>
      <w:spacing w:after="0" w:line="240" w:lineRule="auto"/>
    </w:pPr>
    <w:rPr>
      <w:rFonts w:eastAsiaTheme="minorEastAsia"/>
      <w:kern w:val="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">
    <w:name w:val="s_par"/>
    <w:basedOn w:val="DefaultParagraphFont"/>
    <w:rsid w:val="00C07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paraschiv Alin</dc:creator>
  <cp:keywords/>
  <dc:description/>
  <cp:lastModifiedBy>user</cp:lastModifiedBy>
  <cp:revision>3</cp:revision>
  <dcterms:created xsi:type="dcterms:W3CDTF">2025-05-27T13:10:00Z</dcterms:created>
  <dcterms:modified xsi:type="dcterms:W3CDTF">2025-05-28T06:53:00Z</dcterms:modified>
</cp:coreProperties>
</file>