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CB7" w:rsidRPr="00512284" w:rsidRDefault="00517CB7" w:rsidP="00517CB7">
      <w:pPr>
        <w:pStyle w:val="NormalWeb"/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Fonts w:eastAsia="SimSun"/>
          <w:b/>
          <w:bCs/>
          <w:noProof/>
          <w:color w:val="002060"/>
          <w:kern w:val="24"/>
          <w:sz w:val="18"/>
          <w:szCs w:val="18"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101710</wp:posOffset>
            </wp:positionH>
            <wp:positionV relativeFrom="paragraph">
              <wp:posOffset>-662301</wp:posOffset>
            </wp:positionV>
            <wp:extent cx="758025" cy="612251"/>
            <wp:effectExtent l="38100" t="0" r="23025" b="0"/>
            <wp:wrapNone/>
            <wp:docPr id="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68795">
                      <a:off x="0" y="0"/>
                      <a:ext cx="758025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12284">
        <w:rPr>
          <w:rFonts w:eastAsia="SimSun"/>
          <w:b/>
          <w:bCs/>
          <w:color w:val="002060"/>
          <w:kern w:val="24"/>
          <w:sz w:val="18"/>
          <w:szCs w:val="18"/>
        </w:rPr>
        <w:t>MINISTERUL SĂNĂTĂȚII</w:t>
      </w:r>
      <w:r>
        <w:rPr>
          <w:rFonts w:eastAsia="SimSun"/>
          <w:b/>
          <w:bCs/>
          <w:color w:val="002060"/>
          <w:kern w:val="24"/>
          <w:sz w:val="18"/>
          <w:szCs w:val="18"/>
        </w:rPr>
        <w:t xml:space="preserve">                      Directia de Sanatate Publica Bucuresti</w:t>
      </w:r>
    </w:p>
    <w:p w:rsidR="00AE498D" w:rsidRPr="00512284" w:rsidRDefault="00133C65" w:rsidP="00AE498D">
      <w:pPr>
        <w:pStyle w:val="NormalWeb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 w:rsidRPr="00133C65">
        <w:rPr>
          <w:b/>
          <w:iCs/>
        </w:rPr>
        <w:pict>
          <v:rect id="_x0000_s1026" style="position:absolute;left:0;text-align:left;margin-left:300.7pt;margin-top:-66.55pt;width:48.05pt;height:50pt;z-index:-251656192;mso-position-horizontal-relative:page" o:allowincell="f" filled="f" stroked="f">
            <v:textbox inset="0,0,0,0">
              <w:txbxContent>
                <w:p w:rsidR="00A27077" w:rsidRDefault="00517CB7" w:rsidP="00A27077">
                  <w:pPr>
                    <w:spacing w:line="10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9950" cy="54864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0177" cy="548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077" w:rsidRDefault="00A27077" w:rsidP="00A2707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/>
          </v:rect>
        </w:pict>
      </w:r>
      <w:r w:rsidR="00AE498D">
        <w:rPr>
          <w:b/>
          <w:iCs/>
        </w:rPr>
        <w:t xml:space="preserve">                                                                                                      </w:t>
      </w:r>
      <w:r w:rsidR="00AE498D" w:rsidRPr="00512284">
        <w:rPr>
          <w:rFonts w:eastAsia="SimSun"/>
          <w:b/>
          <w:bCs/>
          <w:color w:val="002060"/>
          <w:kern w:val="24"/>
          <w:sz w:val="18"/>
          <w:szCs w:val="18"/>
        </w:rPr>
        <w:t>INSTITUTUL NAȚIONAL</w:t>
      </w:r>
    </w:p>
    <w:p w:rsidR="00AE498D" w:rsidRPr="00512284" w:rsidRDefault="00AE498D" w:rsidP="00AE498D">
      <w:pPr>
        <w:pStyle w:val="NormalWeb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Fonts w:eastAsia="SimSun"/>
          <w:b/>
          <w:bCs/>
          <w:color w:val="002060"/>
          <w:kern w:val="24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512284">
        <w:rPr>
          <w:rFonts w:eastAsia="SimSun"/>
          <w:b/>
          <w:bCs/>
          <w:color w:val="002060"/>
          <w:kern w:val="24"/>
          <w:sz w:val="18"/>
          <w:szCs w:val="18"/>
        </w:rPr>
        <w:t>DE SĂNĂTATE PUBLICĂ</w:t>
      </w:r>
    </w:p>
    <w:p w:rsidR="003B7B8D" w:rsidRDefault="003B7B8D" w:rsidP="00A27077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b/>
          <w:iCs/>
          <w:lang w:val="ro-RO"/>
        </w:rPr>
      </w:pPr>
    </w:p>
    <w:p w:rsidR="00A27077" w:rsidRPr="00AE7664" w:rsidRDefault="00133C65" w:rsidP="00A27077">
      <w:pPr>
        <w:widowControl w:val="0"/>
        <w:autoSpaceDE w:val="0"/>
        <w:autoSpaceDN w:val="0"/>
        <w:adjustRightInd w:val="0"/>
        <w:spacing w:before="24" w:line="316" w:lineRule="exact"/>
        <w:ind w:left="3273" w:right="3276"/>
        <w:jc w:val="both"/>
        <w:rPr>
          <w:b/>
          <w:iCs/>
          <w:lang w:val="ro-RO"/>
        </w:rPr>
      </w:pPr>
      <w:r w:rsidRPr="00133C65">
        <w:rPr>
          <w:b/>
          <w:iCs/>
          <w:lang w:val="ro-RO"/>
        </w:rPr>
        <w:pict>
          <v:rect id="_x0000_s1027" style="position:absolute;left:0;text-align:left;margin-left:434.65pt;margin-top:21.3pt;width:55pt;height:58pt;z-index:-251655168;mso-wrap-style:none;mso-position-horizontal-relative:page;mso-position-vertical-relative:page" o:allowincell="f" filled="f" stroked="f">
            <v:textbox style="mso-fit-shape-to-text:t" inset="0,0,0,0">
              <w:txbxContent>
                <w:p w:rsidR="00A27077" w:rsidRDefault="00A27077" w:rsidP="00A27077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 w:rsidR="00A27077" w:rsidRPr="00AE7664">
        <w:rPr>
          <w:b/>
          <w:iCs/>
          <w:lang w:val="ro-RO"/>
        </w:rPr>
        <w:t>COMUNICAT DE PRESĂ</w:t>
      </w:r>
    </w:p>
    <w:p w:rsidR="00A27077" w:rsidRDefault="00A27077" w:rsidP="00A27077">
      <w:pPr>
        <w:widowControl w:val="0"/>
        <w:autoSpaceDE w:val="0"/>
        <w:autoSpaceDN w:val="0"/>
        <w:adjustRightInd w:val="0"/>
        <w:jc w:val="center"/>
        <w:rPr>
          <w:b/>
          <w:iCs/>
          <w:spacing w:val="2"/>
          <w:lang w:val="ro-RO"/>
        </w:rPr>
      </w:pPr>
      <w:r w:rsidRPr="00AE7664">
        <w:rPr>
          <w:b/>
          <w:iCs/>
          <w:lang w:val="ro-RO"/>
        </w:rPr>
        <w:t>L</w:t>
      </w:r>
      <w:r w:rsidRPr="00AE7664">
        <w:rPr>
          <w:b/>
          <w:iCs/>
          <w:spacing w:val="-1"/>
          <w:lang w:val="ro-RO"/>
        </w:rPr>
        <w:t>UN</w:t>
      </w:r>
      <w:r w:rsidRPr="00AE7664">
        <w:rPr>
          <w:b/>
          <w:iCs/>
          <w:lang w:val="ro-RO"/>
        </w:rPr>
        <w:t xml:space="preserve">A </w:t>
      </w:r>
      <w:r w:rsidRPr="00AE7664">
        <w:rPr>
          <w:b/>
          <w:iCs/>
          <w:spacing w:val="-1"/>
          <w:lang w:val="ro-RO"/>
        </w:rPr>
        <w:t>N</w:t>
      </w:r>
      <w:r w:rsidRPr="00AE7664">
        <w:rPr>
          <w:b/>
          <w:iCs/>
          <w:lang w:val="ro-RO"/>
        </w:rPr>
        <w:t>AŢ</w:t>
      </w:r>
      <w:r w:rsidRPr="00AE7664">
        <w:rPr>
          <w:b/>
          <w:iCs/>
          <w:spacing w:val="1"/>
          <w:lang w:val="ro-RO"/>
        </w:rPr>
        <w:t>I</w:t>
      </w:r>
      <w:r w:rsidRPr="00AE7664">
        <w:rPr>
          <w:b/>
          <w:iCs/>
          <w:spacing w:val="-1"/>
          <w:lang w:val="ro-RO"/>
        </w:rPr>
        <w:t>ON</w:t>
      </w:r>
      <w:r w:rsidRPr="00AE7664">
        <w:rPr>
          <w:b/>
          <w:iCs/>
          <w:lang w:val="ro-RO"/>
        </w:rPr>
        <w:t xml:space="preserve">ALĂ A </w:t>
      </w:r>
      <w:r w:rsidRPr="00AE7664">
        <w:rPr>
          <w:b/>
          <w:iCs/>
          <w:spacing w:val="1"/>
          <w:lang w:val="ro-RO"/>
        </w:rPr>
        <w:t>I</w:t>
      </w:r>
      <w:r w:rsidRPr="00AE7664">
        <w:rPr>
          <w:b/>
          <w:iCs/>
          <w:spacing w:val="-1"/>
          <w:lang w:val="ro-RO"/>
        </w:rPr>
        <w:t>N</w:t>
      </w:r>
      <w:r w:rsidRPr="00AE7664">
        <w:rPr>
          <w:b/>
          <w:iCs/>
          <w:lang w:val="ro-RO"/>
        </w:rPr>
        <w:t>F</w:t>
      </w:r>
      <w:r w:rsidRPr="00AE7664">
        <w:rPr>
          <w:b/>
          <w:iCs/>
          <w:spacing w:val="-1"/>
          <w:lang w:val="ro-RO"/>
        </w:rPr>
        <w:t>O</w:t>
      </w:r>
      <w:r w:rsidRPr="00AE7664">
        <w:rPr>
          <w:b/>
          <w:iCs/>
          <w:lang w:val="ro-RO"/>
        </w:rPr>
        <w:t>R</w:t>
      </w:r>
      <w:r w:rsidRPr="00AE7664">
        <w:rPr>
          <w:b/>
          <w:iCs/>
          <w:spacing w:val="1"/>
          <w:lang w:val="ro-RO"/>
        </w:rPr>
        <w:t>M</w:t>
      </w:r>
      <w:r w:rsidRPr="00AE7664">
        <w:rPr>
          <w:b/>
          <w:iCs/>
          <w:lang w:val="ro-RO"/>
        </w:rPr>
        <w:t>ĂR</w:t>
      </w:r>
      <w:r w:rsidRPr="00AE7664">
        <w:rPr>
          <w:b/>
          <w:iCs/>
          <w:spacing w:val="1"/>
          <w:lang w:val="ro-RO"/>
        </w:rPr>
        <w:t>I</w:t>
      </w:r>
      <w:r w:rsidRPr="00AE7664">
        <w:rPr>
          <w:b/>
          <w:iCs/>
          <w:lang w:val="ro-RO"/>
        </w:rPr>
        <w:t>I</w:t>
      </w:r>
      <w:r w:rsidRPr="00AE7664">
        <w:rPr>
          <w:b/>
          <w:iCs/>
          <w:spacing w:val="1"/>
          <w:lang w:val="ro-RO"/>
        </w:rPr>
        <w:t xml:space="preserve"> </w:t>
      </w:r>
      <w:r w:rsidRPr="00AE7664">
        <w:rPr>
          <w:b/>
          <w:iCs/>
          <w:spacing w:val="-1"/>
          <w:lang w:val="ro-RO"/>
        </w:rPr>
        <w:t>D</w:t>
      </w:r>
      <w:r w:rsidRPr="00AE7664">
        <w:rPr>
          <w:b/>
          <w:iCs/>
          <w:lang w:val="ro-RO"/>
        </w:rPr>
        <w:t>ESPRE</w:t>
      </w:r>
      <w:r w:rsidRPr="00AE7664">
        <w:rPr>
          <w:b/>
          <w:iCs/>
          <w:spacing w:val="-3"/>
          <w:lang w:val="ro-RO"/>
        </w:rPr>
        <w:t xml:space="preserve"> </w:t>
      </w:r>
      <w:r w:rsidRPr="00AE7664">
        <w:rPr>
          <w:b/>
          <w:iCs/>
          <w:lang w:val="ro-RO"/>
        </w:rPr>
        <w:t>EF</w:t>
      </w:r>
      <w:r w:rsidRPr="00AE7664">
        <w:rPr>
          <w:b/>
          <w:iCs/>
          <w:spacing w:val="-3"/>
          <w:lang w:val="ro-RO"/>
        </w:rPr>
        <w:t>E</w:t>
      </w:r>
      <w:r w:rsidRPr="00AE7664">
        <w:rPr>
          <w:b/>
          <w:iCs/>
          <w:spacing w:val="-1"/>
          <w:lang w:val="ro-RO"/>
        </w:rPr>
        <w:t>C</w:t>
      </w:r>
      <w:r w:rsidRPr="00AE7664">
        <w:rPr>
          <w:b/>
          <w:iCs/>
          <w:lang w:val="ro-RO"/>
        </w:rPr>
        <w:t xml:space="preserve">TELE </w:t>
      </w:r>
      <w:r w:rsidRPr="00AE7664">
        <w:rPr>
          <w:b/>
          <w:iCs/>
          <w:spacing w:val="-1"/>
          <w:lang w:val="ro-RO"/>
        </w:rPr>
        <w:t>CON</w:t>
      </w:r>
      <w:r w:rsidRPr="00AE7664">
        <w:rPr>
          <w:b/>
          <w:iCs/>
          <w:lang w:val="ro-RO"/>
        </w:rPr>
        <w:t>S</w:t>
      </w:r>
      <w:r w:rsidRPr="00AE7664">
        <w:rPr>
          <w:b/>
          <w:iCs/>
          <w:spacing w:val="-1"/>
          <w:lang w:val="ro-RO"/>
        </w:rPr>
        <w:t>U</w:t>
      </w:r>
      <w:r w:rsidRPr="00AE7664">
        <w:rPr>
          <w:b/>
          <w:iCs/>
          <w:spacing w:val="1"/>
          <w:lang w:val="ro-RO"/>
        </w:rPr>
        <w:t>M</w:t>
      </w:r>
      <w:r w:rsidRPr="00AE7664">
        <w:rPr>
          <w:b/>
          <w:iCs/>
          <w:spacing w:val="-1"/>
          <w:lang w:val="ro-RO"/>
        </w:rPr>
        <w:t>U</w:t>
      </w:r>
      <w:r w:rsidRPr="00AE7664">
        <w:rPr>
          <w:b/>
          <w:iCs/>
          <w:lang w:val="ro-RO"/>
        </w:rPr>
        <w:t>L</w:t>
      </w:r>
      <w:r w:rsidRPr="00AE7664">
        <w:rPr>
          <w:b/>
          <w:iCs/>
          <w:spacing w:val="-1"/>
          <w:lang w:val="ro-RO"/>
        </w:rPr>
        <w:t>U</w:t>
      </w:r>
      <w:r w:rsidRPr="00AE7664">
        <w:rPr>
          <w:b/>
          <w:iCs/>
          <w:lang w:val="ro-RO"/>
        </w:rPr>
        <w:t>I</w:t>
      </w:r>
      <w:r w:rsidRPr="00AE7664">
        <w:rPr>
          <w:b/>
          <w:iCs/>
          <w:spacing w:val="1"/>
          <w:lang w:val="ro-RO"/>
        </w:rPr>
        <w:t xml:space="preserve"> </w:t>
      </w:r>
      <w:r w:rsidRPr="00AE7664">
        <w:rPr>
          <w:b/>
          <w:iCs/>
          <w:spacing w:val="-1"/>
          <w:lang w:val="ro-RO"/>
        </w:rPr>
        <w:t>D</w:t>
      </w:r>
      <w:r w:rsidRPr="00AE7664">
        <w:rPr>
          <w:b/>
          <w:iCs/>
          <w:lang w:val="ro-RO"/>
        </w:rPr>
        <w:t>E AL</w:t>
      </w:r>
      <w:r w:rsidRPr="00AE7664">
        <w:rPr>
          <w:b/>
          <w:iCs/>
          <w:spacing w:val="-1"/>
          <w:lang w:val="ro-RO"/>
        </w:rPr>
        <w:t>COO</w:t>
      </w:r>
      <w:r w:rsidRPr="00AE7664">
        <w:rPr>
          <w:b/>
          <w:iCs/>
          <w:spacing w:val="2"/>
          <w:lang w:val="ro-RO"/>
        </w:rPr>
        <w:t>L</w:t>
      </w:r>
    </w:p>
    <w:p w:rsidR="006D2ED0" w:rsidRDefault="006D2ED0" w:rsidP="00A27077">
      <w:pPr>
        <w:widowControl w:val="0"/>
        <w:autoSpaceDE w:val="0"/>
        <w:autoSpaceDN w:val="0"/>
        <w:adjustRightInd w:val="0"/>
        <w:jc w:val="center"/>
        <w:rPr>
          <w:b/>
          <w:iCs/>
          <w:spacing w:val="2"/>
          <w:lang w:val="ro-RO"/>
        </w:rPr>
      </w:pPr>
    </w:p>
    <w:p w:rsidR="00A27077" w:rsidRPr="00AE7664" w:rsidRDefault="00A27077" w:rsidP="00A27077">
      <w:pPr>
        <w:widowControl w:val="0"/>
        <w:autoSpaceDE w:val="0"/>
        <w:autoSpaceDN w:val="0"/>
        <w:adjustRightInd w:val="0"/>
        <w:jc w:val="center"/>
        <w:rPr>
          <w:color w:val="000000"/>
          <w:lang w:val="ro-RO"/>
        </w:rPr>
      </w:pPr>
      <w:r>
        <w:rPr>
          <w:b/>
          <w:iCs/>
          <w:spacing w:val="2"/>
          <w:lang w:val="ro-RO"/>
        </w:rPr>
        <w:t>IUNIE 2021</w:t>
      </w:r>
    </w:p>
    <w:p w:rsidR="00A27077" w:rsidRDefault="00A27077" w:rsidP="00A2707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ro-RO"/>
        </w:rPr>
      </w:pPr>
    </w:p>
    <w:p w:rsidR="00A27077" w:rsidRPr="00B00CDD" w:rsidRDefault="00A27077" w:rsidP="00A27077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lang w:val="ro-RO"/>
        </w:rPr>
      </w:pPr>
    </w:p>
    <w:p w:rsidR="00A27077" w:rsidRPr="00B00CDD" w:rsidRDefault="006D2ED0" w:rsidP="00A27077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lang w:val="ro-RO"/>
        </w:rPr>
      </w:pPr>
      <w:r>
        <w:rPr>
          <w:rFonts w:cs="Calibri"/>
          <w:b/>
          <w:bCs/>
          <w:lang w:val="ro-RO"/>
        </w:rPr>
        <w:t xml:space="preserve">       </w:t>
      </w:r>
      <w:r w:rsidR="00A27077" w:rsidRPr="00B00CDD">
        <w:rPr>
          <w:rFonts w:cs="Calibri"/>
          <w:b/>
          <w:bCs/>
          <w:lang w:val="ro-RO"/>
        </w:rPr>
        <w:t>Nu există o „limită de siguranță”  în ceea ce privește  consumul de băuturi alcoolice! Riscul de deteriorare a sănătății crește odată cu fiecare băutură alcoolică consumată!</w:t>
      </w:r>
    </w:p>
    <w:p w:rsidR="00A27077" w:rsidRPr="00AE7664" w:rsidRDefault="00A27077" w:rsidP="00A27077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color w:val="000000"/>
          <w:lang w:val="ro-RO"/>
        </w:rPr>
      </w:pPr>
    </w:p>
    <w:p w:rsidR="00A27077" w:rsidRDefault="006D2ED0" w:rsidP="00A27077">
      <w:pPr>
        <w:widowControl w:val="0"/>
        <w:autoSpaceDE w:val="0"/>
        <w:autoSpaceDN w:val="0"/>
        <w:adjustRightInd w:val="0"/>
        <w:ind w:right="-41"/>
        <w:jc w:val="both"/>
        <w:rPr>
          <w:spacing w:val="7"/>
          <w:position w:val="1"/>
          <w:lang w:val="ro-RO"/>
        </w:rPr>
      </w:pPr>
      <w:r>
        <w:rPr>
          <w:position w:val="1"/>
          <w:lang w:val="ro-RO"/>
        </w:rPr>
        <w:t xml:space="preserve">       </w:t>
      </w:r>
      <w:r w:rsidR="00A27077">
        <w:rPr>
          <w:position w:val="1"/>
          <w:lang w:val="ro-RO"/>
        </w:rPr>
        <w:t xml:space="preserve">Consumul de alcool este </w:t>
      </w:r>
      <w:r w:rsidR="00A27077" w:rsidRPr="00AE7664">
        <w:rPr>
          <w:position w:val="1"/>
          <w:lang w:val="ro-RO"/>
        </w:rPr>
        <w:t>a</w:t>
      </w:r>
      <w:r w:rsidR="00A27077" w:rsidRPr="00AE7664">
        <w:rPr>
          <w:spacing w:val="26"/>
          <w:position w:val="1"/>
          <w:lang w:val="ro-RO"/>
        </w:rPr>
        <w:t xml:space="preserve"> </w:t>
      </w:r>
      <w:r w:rsidR="00A27077" w:rsidRPr="00AE7664">
        <w:rPr>
          <w:lang w:val="ro-RO"/>
        </w:rPr>
        <w:t>treia</w:t>
      </w:r>
      <w:r w:rsidR="00A27077" w:rsidRPr="00AE7664">
        <w:rPr>
          <w:spacing w:val="12"/>
          <w:lang w:val="ro-RO"/>
        </w:rPr>
        <w:t xml:space="preserve"> </w:t>
      </w:r>
      <w:r w:rsidR="00A27077" w:rsidRPr="00AE7664">
        <w:rPr>
          <w:lang w:val="ro-RO"/>
        </w:rPr>
        <w:t>cau</w:t>
      </w:r>
      <w:r w:rsidR="00A27077" w:rsidRPr="00AE7664">
        <w:rPr>
          <w:spacing w:val="-2"/>
          <w:lang w:val="ro-RO"/>
        </w:rPr>
        <w:t>z</w:t>
      </w:r>
      <w:r w:rsidR="00A27077" w:rsidRPr="00AE7664">
        <w:rPr>
          <w:lang w:val="ro-RO"/>
        </w:rPr>
        <w:t>ă</w:t>
      </w:r>
      <w:r w:rsidR="00A27077" w:rsidRPr="00AE7664">
        <w:rPr>
          <w:spacing w:val="13"/>
          <w:lang w:val="ro-RO"/>
        </w:rPr>
        <w:t xml:space="preserve"> </w:t>
      </w:r>
      <w:r w:rsidR="00A27077" w:rsidRPr="00AE7664">
        <w:rPr>
          <w:spacing w:val="-2"/>
          <w:lang w:val="ro-RO"/>
        </w:rPr>
        <w:t>d</w:t>
      </w:r>
      <w:r w:rsidR="00A27077" w:rsidRPr="00AE7664">
        <w:rPr>
          <w:lang w:val="ro-RO"/>
        </w:rPr>
        <w:t>e</w:t>
      </w:r>
      <w:r w:rsidR="00A27077" w:rsidRPr="00AE7664">
        <w:rPr>
          <w:spacing w:val="12"/>
          <w:lang w:val="ro-RO"/>
        </w:rPr>
        <w:t xml:space="preserve"> </w:t>
      </w:r>
      <w:r w:rsidR="00A27077" w:rsidRPr="00AE7664">
        <w:rPr>
          <w:lang w:val="ro-RO"/>
        </w:rPr>
        <w:t>b</w:t>
      </w:r>
      <w:r w:rsidR="00A27077" w:rsidRPr="00AE7664">
        <w:rPr>
          <w:spacing w:val="-2"/>
          <w:lang w:val="ro-RO"/>
        </w:rPr>
        <w:t>o</w:t>
      </w:r>
      <w:r w:rsidR="00A27077" w:rsidRPr="00AE7664">
        <w:rPr>
          <w:lang w:val="ro-RO"/>
        </w:rPr>
        <w:t>a</w:t>
      </w:r>
      <w:r w:rsidR="00A27077" w:rsidRPr="00AE7664">
        <w:rPr>
          <w:spacing w:val="-1"/>
          <w:lang w:val="ro-RO"/>
        </w:rPr>
        <w:t>l</w:t>
      </w:r>
      <w:r w:rsidR="00A27077" w:rsidRPr="00AE7664">
        <w:rPr>
          <w:lang w:val="ro-RO"/>
        </w:rPr>
        <w:t>ă</w:t>
      </w:r>
      <w:r w:rsidR="00A27077" w:rsidRPr="00AE7664">
        <w:rPr>
          <w:spacing w:val="13"/>
          <w:lang w:val="ro-RO"/>
        </w:rPr>
        <w:t xml:space="preserve"> </w:t>
      </w:r>
      <w:r w:rsidR="00A27077" w:rsidRPr="00AE7664">
        <w:rPr>
          <w:spacing w:val="-2"/>
          <w:position w:val="1"/>
          <w:lang w:val="ro-RO"/>
        </w:rPr>
        <w:t>ș</w:t>
      </w:r>
      <w:r w:rsidR="00A27077" w:rsidRPr="00AE7664">
        <w:rPr>
          <w:position w:val="1"/>
          <w:lang w:val="ro-RO"/>
        </w:rPr>
        <w:t>i</w:t>
      </w:r>
      <w:r w:rsidR="00A27077" w:rsidRPr="00AE7664">
        <w:rPr>
          <w:spacing w:val="11"/>
          <w:position w:val="1"/>
          <w:lang w:val="ro-RO"/>
        </w:rPr>
        <w:t xml:space="preserve"> </w:t>
      </w:r>
      <w:r w:rsidR="00A27077" w:rsidRPr="00AE7664">
        <w:rPr>
          <w:spacing w:val="-4"/>
          <w:position w:val="1"/>
          <w:lang w:val="ro-RO"/>
        </w:rPr>
        <w:t>m</w:t>
      </w:r>
      <w:r w:rsidR="00A27077" w:rsidRPr="00AE7664">
        <w:rPr>
          <w:position w:val="1"/>
          <w:lang w:val="ro-RO"/>
        </w:rPr>
        <w:t>oa</w:t>
      </w:r>
      <w:r w:rsidR="00A27077" w:rsidRPr="00AE7664">
        <w:rPr>
          <w:spacing w:val="1"/>
          <w:position w:val="1"/>
          <w:lang w:val="ro-RO"/>
        </w:rPr>
        <w:t>rt</w:t>
      </w:r>
      <w:r w:rsidR="00A27077" w:rsidRPr="00AE7664">
        <w:rPr>
          <w:position w:val="1"/>
          <w:lang w:val="ro-RO"/>
        </w:rPr>
        <w:t>e</w:t>
      </w:r>
      <w:r w:rsidR="00A27077" w:rsidRPr="00AE7664">
        <w:rPr>
          <w:spacing w:val="12"/>
          <w:position w:val="1"/>
          <w:lang w:val="ro-RO"/>
        </w:rPr>
        <w:t xml:space="preserve"> </w:t>
      </w:r>
      <w:r w:rsidR="00A27077" w:rsidRPr="00AE7664">
        <w:rPr>
          <w:position w:val="1"/>
          <w:lang w:val="ro-RO"/>
        </w:rPr>
        <w:t>p</w:t>
      </w:r>
      <w:r w:rsidR="00A27077" w:rsidRPr="00AE7664">
        <w:rPr>
          <w:spacing w:val="-1"/>
          <w:position w:val="1"/>
          <w:lang w:val="ro-RO"/>
        </w:rPr>
        <w:t>r</w:t>
      </w:r>
      <w:r w:rsidR="00A27077" w:rsidRPr="00AE7664">
        <w:rPr>
          <w:position w:val="1"/>
          <w:lang w:val="ro-RO"/>
        </w:rPr>
        <w:t>e</w:t>
      </w:r>
      <w:r w:rsidR="00A27077" w:rsidRPr="00AE7664">
        <w:rPr>
          <w:spacing w:val="-4"/>
          <w:position w:val="1"/>
          <w:lang w:val="ro-RO"/>
        </w:rPr>
        <w:t>m</w:t>
      </w:r>
      <w:r w:rsidR="00A27077" w:rsidRPr="00AE7664">
        <w:rPr>
          <w:position w:val="1"/>
          <w:lang w:val="ro-RO"/>
        </w:rPr>
        <w:t>a</w:t>
      </w:r>
      <w:r w:rsidR="00A27077" w:rsidRPr="00AE7664">
        <w:rPr>
          <w:spacing w:val="1"/>
          <w:position w:val="1"/>
          <w:lang w:val="ro-RO"/>
        </w:rPr>
        <w:t>t</w:t>
      </w:r>
      <w:r w:rsidR="00A27077" w:rsidRPr="00AE7664">
        <w:rPr>
          <w:position w:val="1"/>
          <w:lang w:val="ro-RO"/>
        </w:rPr>
        <w:t>u</w:t>
      </w:r>
      <w:r w:rsidR="00A27077" w:rsidRPr="00AE7664">
        <w:rPr>
          <w:spacing w:val="3"/>
          <w:position w:val="1"/>
          <w:lang w:val="ro-RO"/>
        </w:rPr>
        <w:t>r</w:t>
      </w:r>
      <w:r w:rsidR="00A27077" w:rsidRPr="00AE7664">
        <w:rPr>
          <w:spacing w:val="-2"/>
          <w:lang w:val="ro-RO"/>
        </w:rPr>
        <w:t>ă pentru populația generală, fiind responsabil</w:t>
      </w:r>
      <w:r w:rsidR="00A27077">
        <w:rPr>
          <w:spacing w:val="-2"/>
          <w:lang w:val="ro-RO"/>
        </w:rPr>
        <w:t xml:space="preserve"> la nivel mondial </w:t>
      </w:r>
      <w:r w:rsidR="00A27077" w:rsidRPr="00AE7664">
        <w:rPr>
          <w:spacing w:val="-2"/>
          <w:lang w:val="ro-RO"/>
        </w:rPr>
        <w:t>pentru mai mult de 200 de boli</w:t>
      </w:r>
      <w:r w:rsidR="00A27077">
        <w:rPr>
          <w:spacing w:val="-2"/>
          <w:lang w:val="ro-RO"/>
        </w:rPr>
        <w:t xml:space="preserve">, conform </w:t>
      </w:r>
      <w:r w:rsidR="00A27077" w:rsidRPr="00AE7664">
        <w:rPr>
          <w:spacing w:val="-1"/>
          <w:lang w:val="ro-RO"/>
        </w:rPr>
        <w:t>O</w:t>
      </w:r>
      <w:r w:rsidR="00A27077" w:rsidRPr="00AE7664">
        <w:rPr>
          <w:spacing w:val="1"/>
          <w:lang w:val="ro-RO"/>
        </w:rPr>
        <w:t>r</w:t>
      </w:r>
      <w:r w:rsidR="00A27077" w:rsidRPr="00AE7664">
        <w:rPr>
          <w:spacing w:val="-2"/>
          <w:lang w:val="ro-RO"/>
        </w:rPr>
        <w:t>g</w:t>
      </w:r>
      <w:r w:rsidR="00A27077" w:rsidRPr="00AE7664">
        <w:rPr>
          <w:lang w:val="ro-RO"/>
        </w:rPr>
        <w:t>anizației</w:t>
      </w:r>
      <w:r w:rsidR="00A27077" w:rsidRPr="00AE7664">
        <w:rPr>
          <w:spacing w:val="11"/>
          <w:position w:val="1"/>
          <w:lang w:val="ro-RO"/>
        </w:rPr>
        <w:t xml:space="preserve"> </w:t>
      </w:r>
      <w:r w:rsidR="00A27077" w:rsidRPr="00AE7664">
        <w:rPr>
          <w:position w:val="1"/>
          <w:lang w:val="ro-RO"/>
        </w:rPr>
        <w:t>Mo</w:t>
      </w:r>
      <w:r w:rsidR="00A27077" w:rsidRPr="00AE7664">
        <w:rPr>
          <w:spacing w:val="-2"/>
          <w:position w:val="1"/>
          <w:lang w:val="ro-RO"/>
        </w:rPr>
        <w:t>n</w:t>
      </w:r>
      <w:r w:rsidR="00A27077" w:rsidRPr="00AE7664">
        <w:rPr>
          <w:position w:val="1"/>
          <w:lang w:val="ro-RO"/>
        </w:rPr>
        <w:t>d</w:t>
      </w:r>
      <w:r w:rsidR="00A27077" w:rsidRPr="00AE7664">
        <w:rPr>
          <w:spacing w:val="1"/>
          <w:position w:val="1"/>
          <w:lang w:val="ro-RO"/>
        </w:rPr>
        <w:t>i</w:t>
      </w:r>
      <w:r w:rsidR="00A27077" w:rsidRPr="00AE7664">
        <w:rPr>
          <w:spacing w:val="-2"/>
          <w:position w:val="1"/>
          <w:lang w:val="ro-RO"/>
        </w:rPr>
        <w:t>a</w:t>
      </w:r>
      <w:r w:rsidR="00A27077" w:rsidRPr="00AE7664">
        <w:rPr>
          <w:spacing w:val="1"/>
          <w:position w:val="1"/>
          <w:lang w:val="ro-RO"/>
        </w:rPr>
        <w:t>l</w:t>
      </w:r>
      <w:r w:rsidR="00A27077" w:rsidRPr="00AE7664">
        <w:rPr>
          <w:position w:val="1"/>
          <w:lang w:val="ro-RO"/>
        </w:rPr>
        <w:t>e</w:t>
      </w:r>
      <w:r w:rsidR="00A27077" w:rsidRPr="00AE7664">
        <w:rPr>
          <w:spacing w:val="10"/>
          <w:position w:val="1"/>
          <w:lang w:val="ro-RO"/>
        </w:rPr>
        <w:t xml:space="preserve"> </w:t>
      </w:r>
      <w:r w:rsidR="00A27077" w:rsidRPr="00AE7664">
        <w:rPr>
          <w:position w:val="1"/>
          <w:lang w:val="ro-RO"/>
        </w:rPr>
        <w:t>a</w:t>
      </w:r>
      <w:r w:rsidR="00A27077" w:rsidRPr="00AE7664">
        <w:rPr>
          <w:spacing w:val="12"/>
          <w:position w:val="1"/>
          <w:lang w:val="ro-RO"/>
        </w:rPr>
        <w:t xml:space="preserve"> </w:t>
      </w:r>
      <w:r w:rsidR="00A27077" w:rsidRPr="00AE7664">
        <w:rPr>
          <w:position w:val="1"/>
          <w:lang w:val="ro-RO"/>
        </w:rPr>
        <w:t>Să</w:t>
      </w:r>
      <w:r w:rsidR="00A27077" w:rsidRPr="00AE7664">
        <w:rPr>
          <w:spacing w:val="-2"/>
          <w:position w:val="1"/>
          <w:lang w:val="ro-RO"/>
        </w:rPr>
        <w:t>n</w:t>
      </w:r>
      <w:r w:rsidR="00A27077" w:rsidRPr="00AE7664">
        <w:rPr>
          <w:position w:val="1"/>
          <w:lang w:val="ro-RO"/>
        </w:rPr>
        <w:t>ă</w:t>
      </w:r>
      <w:r w:rsidR="00A27077" w:rsidRPr="00AE7664">
        <w:rPr>
          <w:spacing w:val="-1"/>
          <w:position w:val="1"/>
          <w:lang w:val="ro-RO"/>
        </w:rPr>
        <w:t>t</w:t>
      </w:r>
      <w:r w:rsidR="00A27077" w:rsidRPr="00AE7664">
        <w:rPr>
          <w:position w:val="1"/>
          <w:lang w:val="ro-RO"/>
        </w:rPr>
        <w:t>ă</w:t>
      </w:r>
      <w:r w:rsidR="00A27077" w:rsidRPr="00AE7664">
        <w:rPr>
          <w:spacing w:val="-1"/>
          <w:position w:val="1"/>
          <w:lang w:val="ro-RO"/>
        </w:rPr>
        <w:t>ț</w:t>
      </w:r>
      <w:r w:rsidR="00A27077" w:rsidRPr="00AE7664">
        <w:rPr>
          <w:spacing w:val="1"/>
          <w:position w:val="1"/>
          <w:lang w:val="ro-RO"/>
        </w:rPr>
        <w:t>ii</w:t>
      </w:r>
      <w:r w:rsidR="00A27077">
        <w:rPr>
          <w:spacing w:val="1"/>
          <w:position w:val="1"/>
          <w:lang w:val="ro-RO"/>
        </w:rPr>
        <w:t>.</w:t>
      </w:r>
      <w:r w:rsidR="00A27077" w:rsidRPr="00AE7664">
        <w:rPr>
          <w:spacing w:val="10"/>
          <w:position w:val="1"/>
          <w:lang w:val="ro-RO"/>
        </w:rPr>
        <w:t xml:space="preserve"> </w:t>
      </w:r>
      <w:r w:rsidR="00A27077" w:rsidRPr="00AE7664">
        <w:rPr>
          <w:spacing w:val="7"/>
          <w:position w:val="1"/>
          <w:lang w:val="ro-RO"/>
        </w:rPr>
        <w:t xml:space="preserve"> </w:t>
      </w:r>
    </w:p>
    <w:p w:rsidR="00A27077" w:rsidRDefault="00A27077" w:rsidP="00A27077">
      <w:pPr>
        <w:widowControl w:val="0"/>
        <w:autoSpaceDE w:val="0"/>
        <w:autoSpaceDN w:val="0"/>
        <w:adjustRightInd w:val="0"/>
        <w:ind w:right="-41"/>
        <w:jc w:val="both"/>
        <w:rPr>
          <w:spacing w:val="7"/>
          <w:position w:val="1"/>
          <w:lang w:val="ro-RO"/>
        </w:rPr>
      </w:pPr>
    </w:p>
    <w:p w:rsidR="00A27077" w:rsidRPr="005B6C33" w:rsidRDefault="006D2ED0" w:rsidP="00A27077">
      <w:pPr>
        <w:widowControl w:val="0"/>
        <w:autoSpaceDE w:val="0"/>
        <w:autoSpaceDN w:val="0"/>
        <w:adjustRightInd w:val="0"/>
        <w:ind w:right="-41"/>
        <w:jc w:val="both"/>
        <w:rPr>
          <w:position w:val="1"/>
          <w:lang w:val="ro-RO"/>
        </w:rPr>
      </w:pPr>
      <w:r>
        <w:rPr>
          <w:position w:val="1"/>
          <w:lang w:val="ro-RO"/>
        </w:rPr>
        <w:t xml:space="preserve">       </w:t>
      </w:r>
      <w:r w:rsidR="00A27077" w:rsidRPr="005B6C33">
        <w:rPr>
          <w:position w:val="1"/>
          <w:lang w:val="ro-RO"/>
        </w:rPr>
        <w:t>În România, 80% din bărbați și 55% din femei sunt consumatori de alcool iar 67% din bărbați și 31% din femei au un consum excesiv</w:t>
      </w:r>
      <w:r w:rsidR="00A27077">
        <w:rPr>
          <w:position w:val="1"/>
          <w:lang w:val="ro-RO"/>
        </w:rPr>
        <w:t xml:space="preserve">. </w:t>
      </w:r>
      <w:r w:rsidR="00A27077" w:rsidRPr="00D46090">
        <w:rPr>
          <w:color w:val="000000"/>
          <w:sz w:val="22"/>
          <w:szCs w:val="22"/>
          <w:lang w:val="ro-RO"/>
        </w:rPr>
        <w:t>În anul 2017, nivelul mortalității datorate alcoolului a fost de 44,33 decese la 100.000 de locuitori în rândul populației de 15-49 ani, de 308 decese la 100.000 locuitori la grupa de vârstă 50-59 ani și de 793 decese la 100.000 la populația de peste 70 ani.</w:t>
      </w:r>
    </w:p>
    <w:p w:rsidR="00A27077" w:rsidRPr="00AE7664" w:rsidRDefault="00A27077" w:rsidP="00A27077">
      <w:pPr>
        <w:widowControl w:val="0"/>
        <w:autoSpaceDE w:val="0"/>
        <w:autoSpaceDN w:val="0"/>
        <w:adjustRightInd w:val="0"/>
        <w:spacing w:before="4" w:line="100" w:lineRule="exact"/>
        <w:jc w:val="both"/>
        <w:rPr>
          <w:color w:val="000000"/>
          <w:lang w:val="ro-RO"/>
        </w:rPr>
      </w:pPr>
    </w:p>
    <w:p w:rsidR="00A27077" w:rsidRDefault="00A27077" w:rsidP="00A27077">
      <w:pPr>
        <w:jc w:val="both"/>
        <w:rPr>
          <w:rFonts w:cs="Calibri"/>
          <w:lang w:val="ro-RO"/>
        </w:rPr>
      </w:pPr>
    </w:p>
    <w:p w:rsidR="00A27077" w:rsidRDefault="006D2ED0" w:rsidP="00A27077">
      <w:pPr>
        <w:jc w:val="both"/>
        <w:rPr>
          <w:lang w:val="ro-RO"/>
        </w:rPr>
      </w:pPr>
      <w:r>
        <w:rPr>
          <w:rFonts w:cs="Calibri"/>
          <w:lang w:val="ro-RO"/>
        </w:rPr>
        <w:t xml:space="preserve">      </w:t>
      </w:r>
      <w:r w:rsidR="00A27077">
        <w:rPr>
          <w:rFonts w:cs="Calibri"/>
          <w:lang w:val="ro-RO"/>
        </w:rPr>
        <w:t>C</w:t>
      </w:r>
      <w:r w:rsidR="00A27077" w:rsidRPr="00AE7664">
        <w:rPr>
          <w:rFonts w:cs="Calibri"/>
          <w:lang w:val="ro-RO"/>
        </w:rPr>
        <w:t xml:space="preserve">ampania de informare-educare-conștientizare </w:t>
      </w:r>
      <w:r w:rsidR="00A27077" w:rsidRPr="00C56F3C">
        <w:rPr>
          <w:rFonts w:cs="Calibri"/>
          <w:b/>
          <w:bCs/>
          <w:i/>
          <w:iCs/>
          <w:lang w:val="ro-RO"/>
        </w:rPr>
        <w:t xml:space="preserve">Consumul de băuturi alcoolice îți afectează sănătatea! Nu merită </w:t>
      </w:r>
      <w:r w:rsidR="00A27077">
        <w:rPr>
          <w:rFonts w:cs="Calibri"/>
          <w:b/>
          <w:bCs/>
          <w:i/>
          <w:iCs/>
          <w:lang w:val="ro-RO"/>
        </w:rPr>
        <w:t>s</w:t>
      </w:r>
      <w:r w:rsidR="00A27077" w:rsidRPr="00C56F3C">
        <w:rPr>
          <w:rFonts w:cs="Calibri"/>
          <w:b/>
          <w:bCs/>
          <w:i/>
          <w:iCs/>
          <w:lang w:val="ro-RO"/>
        </w:rPr>
        <w:t>ă riști! Informează-te!</w:t>
      </w:r>
      <w:r w:rsidR="00A27077">
        <w:rPr>
          <w:rFonts w:cs="Calibri"/>
          <w:b/>
          <w:bCs/>
          <w:i/>
          <w:iCs/>
          <w:lang w:val="ro-RO"/>
        </w:rPr>
        <w:t xml:space="preserve"> -</w:t>
      </w:r>
      <w:r w:rsidR="00A27077">
        <w:rPr>
          <w:rFonts w:cs="Calibri"/>
          <w:lang w:val="ro-RO"/>
        </w:rPr>
        <w:t xml:space="preserve"> </w:t>
      </w:r>
      <w:r w:rsidR="00A27077" w:rsidRPr="00AE7664">
        <w:rPr>
          <w:b/>
          <w:iCs/>
          <w:lang w:val="ro-RO"/>
        </w:rPr>
        <w:t>L</w:t>
      </w:r>
      <w:r w:rsidR="00A27077" w:rsidRPr="00AE7664">
        <w:rPr>
          <w:b/>
          <w:iCs/>
          <w:spacing w:val="-1"/>
          <w:lang w:val="ro-RO"/>
        </w:rPr>
        <w:t>un</w:t>
      </w:r>
      <w:r w:rsidR="00A27077" w:rsidRPr="00AE7664">
        <w:rPr>
          <w:b/>
          <w:iCs/>
          <w:lang w:val="ro-RO"/>
        </w:rPr>
        <w:t xml:space="preserve">a </w:t>
      </w:r>
      <w:r w:rsidR="00A27077">
        <w:rPr>
          <w:b/>
          <w:iCs/>
          <w:spacing w:val="-1"/>
          <w:lang w:val="ro-RO"/>
        </w:rPr>
        <w:t>n</w:t>
      </w:r>
      <w:r w:rsidR="00A27077" w:rsidRPr="00AE7664">
        <w:rPr>
          <w:b/>
          <w:iCs/>
          <w:lang w:val="ro-RO"/>
        </w:rPr>
        <w:t>aţ</w:t>
      </w:r>
      <w:r w:rsidR="00A27077" w:rsidRPr="00AE7664">
        <w:rPr>
          <w:b/>
          <w:iCs/>
          <w:spacing w:val="1"/>
          <w:lang w:val="ro-RO"/>
        </w:rPr>
        <w:t>i</w:t>
      </w:r>
      <w:r w:rsidR="00A27077" w:rsidRPr="00AE7664">
        <w:rPr>
          <w:b/>
          <w:iCs/>
          <w:spacing w:val="-1"/>
          <w:lang w:val="ro-RO"/>
        </w:rPr>
        <w:t>on</w:t>
      </w:r>
      <w:r w:rsidR="00A27077" w:rsidRPr="00AE7664">
        <w:rPr>
          <w:b/>
          <w:iCs/>
          <w:lang w:val="ro-RO"/>
        </w:rPr>
        <w:t xml:space="preserve">ală </w:t>
      </w:r>
      <w:r w:rsidR="00A27077">
        <w:rPr>
          <w:b/>
          <w:iCs/>
          <w:lang w:val="ro-RO"/>
        </w:rPr>
        <w:t>a</w:t>
      </w:r>
      <w:r w:rsidR="00A27077" w:rsidRPr="00AE7664">
        <w:rPr>
          <w:b/>
          <w:iCs/>
          <w:lang w:val="ro-RO"/>
        </w:rPr>
        <w:t xml:space="preserve"> </w:t>
      </w:r>
      <w:r w:rsidR="00A27077">
        <w:rPr>
          <w:b/>
          <w:iCs/>
          <w:spacing w:val="1"/>
          <w:lang w:val="ro-RO"/>
        </w:rPr>
        <w:t>i</w:t>
      </w:r>
      <w:r w:rsidR="00A27077" w:rsidRPr="00AE7664">
        <w:rPr>
          <w:b/>
          <w:iCs/>
          <w:spacing w:val="-1"/>
          <w:lang w:val="ro-RO"/>
        </w:rPr>
        <w:t>n</w:t>
      </w:r>
      <w:r w:rsidR="00A27077" w:rsidRPr="00AE7664">
        <w:rPr>
          <w:b/>
          <w:iCs/>
          <w:lang w:val="ro-RO"/>
        </w:rPr>
        <w:t>f</w:t>
      </w:r>
      <w:r w:rsidR="00A27077" w:rsidRPr="00AE7664">
        <w:rPr>
          <w:b/>
          <w:iCs/>
          <w:spacing w:val="-1"/>
          <w:lang w:val="ro-RO"/>
        </w:rPr>
        <w:t>o</w:t>
      </w:r>
      <w:r w:rsidR="00A27077" w:rsidRPr="00AE7664">
        <w:rPr>
          <w:b/>
          <w:iCs/>
          <w:lang w:val="ro-RO"/>
        </w:rPr>
        <w:t>r</w:t>
      </w:r>
      <w:r w:rsidR="00A27077" w:rsidRPr="00AE7664">
        <w:rPr>
          <w:b/>
          <w:iCs/>
          <w:spacing w:val="1"/>
          <w:lang w:val="ro-RO"/>
        </w:rPr>
        <w:t>m</w:t>
      </w:r>
      <w:r w:rsidR="00A27077" w:rsidRPr="00AE7664">
        <w:rPr>
          <w:b/>
          <w:iCs/>
          <w:lang w:val="ro-RO"/>
        </w:rPr>
        <w:t>ăr</w:t>
      </w:r>
      <w:r w:rsidR="00A27077" w:rsidRPr="00AE7664">
        <w:rPr>
          <w:b/>
          <w:iCs/>
          <w:spacing w:val="1"/>
          <w:lang w:val="ro-RO"/>
        </w:rPr>
        <w:t>i</w:t>
      </w:r>
      <w:r w:rsidR="00A27077" w:rsidRPr="00AE7664">
        <w:rPr>
          <w:b/>
          <w:iCs/>
          <w:lang w:val="ro-RO"/>
        </w:rPr>
        <w:t>i</w:t>
      </w:r>
      <w:r w:rsidR="00A27077" w:rsidRPr="00AE7664">
        <w:rPr>
          <w:b/>
          <w:iCs/>
          <w:spacing w:val="1"/>
          <w:lang w:val="ro-RO"/>
        </w:rPr>
        <w:t xml:space="preserve"> </w:t>
      </w:r>
      <w:r w:rsidR="00A27077">
        <w:rPr>
          <w:b/>
          <w:iCs/>
          <w:spacing w:val="-1"/>
          <w:lang w:val="ro-RO"/>
        </w:rPr>
        <w:t>d</w:t>
      </w:r>
      <w:r w:rsidR="00A27077" w:rsidRPr="00AE7664">
        <w:rPr>
          <w:b/>
          <w:iCs/>
          <w:lang w:val="ro-RO"/>
        </w:rPr>
        <w:t>espre</w:t>
      </w:r>
      <w:r w:rsidR="00A27077" w:rsidRPr="00AE7664">
        <w:rPr>
          <w:b/>
          <w:iCs/>
          <w:spacing w:val="-3"/>
          <w:lang w:val="ro-RO"/>
        </w:rPr>
        <w:t xml:space="preserve"> </w:t>
      </w:r>
      <w:r w:rsidR="00A27077">
        <w:rPr>
          <w:b/>
          <w:iCs/>
          <w:lang w:val="ro-RO"/>
        </w:rPr>
        <w:t>e</w:t>
      </w:r>
      <w:r w:rsidR="00A27077" w:rsidRPr="00AE7664">
        <w:rPr>
          <w:b/>
          <w:iCs/>
          <w:lang w:val="ro-RO"/>
        </w:rPr>
        <w:t>f</w:t>
      </w:r>
      <w:r w:rsidR="00A27077" w:rsidRPr="00AE7664">
        <w:rPr>
          <w:b/>
          <w:iCs/>
          <w:spacing w:val="-3"/>
          <w:lang w:val="ro-RO"/>
        </w:rPr>
        <w:t>e</w:t>
      </w:r>
      <w:r w:rsidR="00A27077" w:rsidRPr="00AE7664">
        <w:rPr>
          <w:b/>
          <w:iCs/>
          <w:spacing w:val="-1"/>
          <w:lang w:val="ro-RO"/>
        </w:rPr>
        <w:t>c</w:t>
      </w:r>
      <w:r w:rsidR="00A27077" w:rsidRPr="00AE7664">
        <w:rPr>
          <w:b/>
          <w:iCs/>
          <w:lang w:val="ro-RO"/>
        </w:rPr>
        <w:t xml:space="preserve">tele </w:t>
      </w:r>
      <w:r w:rsidR="00A27077">
        <w:rPr>
          <w:b/>
          <w:iCs/>
          <w:spacing w:val="-1"/>
          <w:lang w:val="ro-RO"/>
        </w:rPr>
        <w:t>c</w:t>
      </w:r>
      <w:r w:rsidR="00A27077" w:rsidRPr="00AE7664">
        <w:rPr>
          <w:b/>
          <w:iCs/>
          <w:spacing w:val="-1"/>
          <w:lang w:val="ro-RO"/>
        </w:rPr>
        <w:t>on</w:t>
      </w:r>
      <w:r w:rsidR="00A27077" w:rsidRPr="00AE7664">
        <w:rPr>
          <w:b/>
          <w:iCs/>
          <w:lang w:val="ro-RO"/>
        </w:rPr>
        <w:t>s</w:t>
      </w:r>
      <w:r w:rsidR="00A27077" w:rsidRPr="00AE7664">
        <w:rPr>
          <w:b/>
          <w:iCs/>
          <w:spacing w:val="-1"/>
          <w:lang w:val="ro-RO"/>
        </w:rPr>
        <w:t>u</w:t>
      </w:r>
      <w:r w:rsidR="00A27077" w:rsidRPr="00AE7664">
        <w:rPr>
          <w:b/>
          <w:iCs/>
          <w:spacing w:val="1"/>
          <w:lang w:val="ro-RO"/>
        </w:rPr>
        <w:t>m</w:t>
      </w:r>
      <w:r w:rsidR="00A27077" w:rsidRPr="00AE7664">
        <w:rPr>
          <w:b/>
          <w:iCs/>
          <w:spacing w:val="-1"/>
          <w:lang w:val="ro-RO"/>
        </w:rPr>
        <w:t>u</w:t>
      </w:r>
      <w:r w:rsidR="00A27077" w:rsidRPr="00AE7664">
        <w:rPr>
          <w:b/>
          <w:iCs/>
          <w:lang w:val="ro-RO"/>
        </w:rPr>
        <w:t>l</w:t>
      </w:r>
      <w:r w:rsidR="00A27077" w:rsidRPr="00AE7664">
        <w:rPr>
          <w:b/>
          <w:iCs/>
          <w:spacing w:val="-1"/>
          <w:lang w:val="ro-RO"/>
        </w:rPr>
        <w:t>u</w:t>
      </w:r>
      <w:r w:rsidR="00A27077" w:rsidRPr="00AE7664">
        <w:rPr>
          <w:b/>
          <w:iCs/>
          <w:lang w:val="ro-RO"/>
        </w:rPr>
        <w:t>i</w:t>
      </w:r>
      <w:r w:rsidR="00A27077" w:rsidRPr="00AE7664">
        <w:rPr>
          <w:b/>
          <w:iCs/>
          <w:spacing w:val="1"/>
          <w:lang w:val="ro-RO"/>
        </w:rPr>
        <w:t xml:space="preserve"> </w:t>
      </w:r>
      <w:r w:rsidR="00A27077">
        <w:rPr>
          <w:b/>
          <w:iCs/>
          <w:spacing w:val="-1"/>
          <w:lang w:val="ro-RO"/>
        </w:rPr>
        <w:t>d</w:t>
      </w:r>
      <w:r w:rsidR="00A27077" w:rsidRPr="00AE7664">
        <w:rPr>
          <w:b/>
          <w:iCs/>
          <w:lang w:val="ro-RO"/>
        </w:rPr>
        <w:t xml:space="preserve">e </w:t>
      </w:r>
      <w:r w:rsidR="00A27077">
        <w:rPr>
          <w:b/>
          <w:iCs/>
          <w:lang w:val="ro-RO"/>
        </w:rPr>
        <w:t>a</w:t>
      </w:r>
      <w:r w:rsidR="00A27077" w:rsidRPr="00AE7664">
        <w:rPr>
          <w:b/>
          <w:iCs/>
          <w:lang w:val="ro-RO"/>
        </w:rPr>
        <w:t>l</w:t>
      </w:r>
      <w:r w:rsidR="00A27077" w:rsidRPr="00AE7664">
        <w:rPr>
          <w:b/>
          <w:iCs/>
          <w:spacing w:val="-1"/>
          <w:lang w:val="ro-RO"/>
        </w:rPr>
        <w:t>coo</w:t>
      </w:r>
      <w:r w:rsidR="00A27077" w:rsidRPr="00AE7664">
        <w:rPr>
          <w:b/>
          <w:iCs/>
          <w:spacing w:val="2"/>
          <w:lang w:val="ro-RO"/>
        </w:rPr>
        <w:t>l</w:t>
      </w:r>
      <w:r w:rsidR="00A27077" w:rsidRPr="00C56F3C">
        <w:rPr>
          <w:bCs/>
          <w:iCs/>
          <w:spacing w:val="2"/>
          <w:lang w:val="ro-RO"/>
        </w:rPr>
        <w:t xml:space="preserve">, </w:t>
      </w:r>
      <w:r w:rsidR="00A27077">
        <w:rPr>
          <w:bCs/>
          <w:iCs/>
          <w:spacing w:val="2"/>
          <w:lang w:val="ro-RO"/>
        </w:rPr>
        <w:t xml:space="preserve">se </w:t>
      </w:r>
      <w:r w:rsidR="00A27077" w:rsidRPr="00AE7664">
        <w:rPr>
          <w:rFonts w:cs="Calibri"/>
          <w:lang w:val="ro-RO"/>
        </w:rPr>
        <w:t xml:space="preserve">desfășoară pe  toată perioada lunii </w:t>
      </w:r>
      <w:r w:rsidR="00A27077" w:rsidRPr="00AE7664">
        <w:rPr>
          <w:rFonts w:cs="Calibri"/>
          <w:b/>
          <w:lang w:val="ro-RO"/>
        </w:rPr>
        <w:t>iunie 2021</w:t>
      </w:r>
      <w:r w:rsidR="00A27077" w:rsidRPr="00AE7664">
        <w:rPr>
          <w:rFonts w:cs="Calibri"/>
          <w:lang w:val="ro-RO"/>
        </w:rPr>
        <w:t xml:space="preserve"> </w:t>
      </w:r>
      <w:r w:rsidR="00A27077" w:rsidRPr="00C56F3C">
        <w:rPr>
          <w:bCs/>
          <w:iCs/>
          <w:spacing w:val="2"/>
          <w:lang w:val="ro-RO"/>
        </w:rPr>
        <w:t>cu</w:t>
      </w:r>
      <w:r w:rsidR="00A27077" w:rsidRPr="00023B7D">
        <w:rPr>
          <w:bCs/>
          <w:i/>
          <w:spacing w:val="2"/>
          <w:lang w:val="ro-RO"/>
        </w:rPr>
        <w:t xml:space="preserve"> </w:t>
      </w:r>
      <w:r w:rsidR="00A27077" w:rsidRPr="00244CC3">
        <w:rPr>
          <w:b/>
          <w:bCs/>
          <w:i/>
          <w:spacing w:val="2"/>
          <w:lang w:val="ro-RO"/>
        </w:rPr>
        <w:t>s</w:t>
      </w:r>
      <w:r w:rsidR="00A27077" w:rsidRPr="00244CC3">
        <w:rPr>
          <w:b/>
          <w:bCs/>
          <w:i/>
          <w:lang w:val="ro-RO"/>
        </w:rPr>
        <w:t>copul</w:t>
      </w:r>
      <w:r w:rsidR="00A27077" w:rsidRPr="00244CC3">
        <w:rPr>
          <w:b/>
          <w:bCs/>
          <w:lang w:val="ro-RO"/>
        </w:rPr>
        <w:t xml:space="preserve"> </w:t>
      </w:r>
      <w:r w:rsidR="00A27077" w:rsidRPr="00C56F3C">
        <w:rPr>
          <w:bCs/>
          <w:lang w:val="ro-RO"/>
        </w:rPr>
        <w:t xml:space="preserve">de </w:t>
      </w:r>
      <w:r w:rsidR="00A27077" w:rsidRPr="00C56F3C">
        <w:rPr>
          <w:bCs/>
          <w:spacing w:val="13"/>
          <w:lang w:val="ro-RO"/>
        </w:rPr>
        <w:t xml:space="preserve">a informa </w:t>
      </w:r>
      <w:r w:rsidR="00A27077" w:rsidRPr="00023B7D">
        <w:rPr>
          <w:bCs/>
          <w:i/>
          <w:iCs/>
          <w:spacing w:val="-1"/>
          <w:lang w:val="ro-RO"/>
        </w:rPr>
        <w:t>populația generală</w:t>
      </w:r>
      <w:r w:rsidR="00A27077" w:rsidRPr="00C56F3C">
        <w:rPr>
          <w:bCs/>
          <w:spacing w:val="13"/>
          <w:lang w:val="ro-RO"/>
        </w:rPr>
        <w:t xml:space="preserve"> despre efectele consumului de alcool</w:t>
      </w:r>
      <w:r w:rsidR="00A27077">
        <w:rPr>
          <w:bCs/>
          <w:spacing w:val="13"/>
          <w:lang w:val="ro-RO"/>
        </w:rPr>
        <w:t>,</w:t>
      </w:r>
      <w:r w:rsidR="00A27077" w:rsidRPr="00C56F3C">
        <w:rPr>
          <w:bCs/>
          <w:spacing w:val="13"/>
          <w:lang w:val="ro-RO"/>
        </w:rPr>
        <w:t xml:space="preserve"> pentru a contribui</w:t>
      </w:r>
      <w:r w:rsidR="00A27077" w:rsidRPr="00C56F3C">
        <w:rPr>
          <w:spacing w:val="13"/>
          <w:lang w:val="ro-RO"/>
        </w:rPr>
        <w:t xml:space="preserve"> la</w:t>
      </w:r>
      <w:r w:rsidR="00A27077" w:rsidRPr="00AE7664">
        <w:rPr>
          <w:lang w:val="ro-RO"/>
        </w:rPr>
        <w:t xml:space="preserve"> formarea unor valori și atitudini pozitive față de stilul de viață sănătos și </w:t>
      </w:r>
      <w:r w:rsidR="00A27077">
        <w:rPr>
          <w:lang w:val="ro-RO"/>
        </w:rPr>
        <w:t xml:space="preserve">la </w:t>
      </w:r>
      <w:r w:rsidR="00A27077" w:rsidRPr="00AE7664">
        <w:rPr>
          <w:lang w:val="ro-RO"/>
        </w:rPr>
        <w:t>stimularea schimbărilor pozitive în comportamentul legat de alcool.</w:t>
      </w:r>
    </w:p>
    <w:p w:rsidR="00BE2971" w:rsidRPr="00BE2971" w:rsidRDefault="00BE2971" w:rsidP="00A27077">
      <w:pPr>
        <w:jc w:val="both"/>
        <w:rPr>
          <w:rFonts w:cs="Calibri"/>
          <w:b/>
          <w:i/>
          <w:lang w:val="ro-RO"/>
        </w:rPr>
      </w:pPr>
      <w:r w:rsidRPr="00BE2971">
        <w:rPr>
          <w:b/>
          <w:i/>
          <w:lang w:val="ro-RO"/>
        </w:rPr>
        <w:t xml:space="preserve">Obiective specifice: </w:t>
      </w:r>
    </w:p>
    <w:p w:rsidR="00C4185C" w:rsidRPr="00BE2971" w:rsidRDefault="005D62C4" w:rsidP="00BE29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2971">
        <w:t>Cre</w:t>
      </w:r>
      <w:r w:rsidRPr="00BE2971">
        <w:rPr>
          <w:lang w:val="ro-RO"/>
        </w:rPr>
        <w:t xml:space="preserve">șterea nivelului de informare a populației generale asupra consecințelor medicale, sociale și psihologice ale consumului de alcool. </w:t>
      </w:r>
    </w:p>
    <w:p w:rsidR="00C4185C" w:rsidRPr="00BE2971" w:rsidRDefault="005D62C4" w:rsidP="00BE297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E2971">
        <w:rPr>
          <w:lang w:val="ro-RO"/>
        </w:rPr>
        <w:t xml:space="preserve">Reducerea altor riscuri și pericole pentru sănătate în perioada pandemiei de COVID-19 </w:t>
      </w:r>
    </w:p>
    <w:p w:rsidR="00BE2971" w:rsidRDefault="00BE2971" w:rsidP="00A27077">
      <w:pPr>
        <w:jc w:val="both"/>
        <w:rPr>
          <w:lang w:val="ro-RO"/>
        </w:rPr>
      </w:pPr>
    </w:p>
    <w:p w:rsidR="00A27077" w:rsidRPr="00CC2896" w:rsidRDefault="006D2ED0" w:rsidP="00A27077">
      <w:pPr>
        <w:jc w:val="both"/>
        <w:rPr>
          <w:lang w:val="ro-RO"/>
        </w:rPr>
      </w:pPr>
      <w:r>
        <w:rPr>
          <w:lang w:val="ro-RO"/>
        </w:rPr>
        <w:t xml:space="preserve">        </w:t>
      </w:r>
      <w:r w:rsidR="00A27077" w:rsidRPr="00CC2896">
        <w:rPr>
          <w:lang w:val="ro-RO"/>
        </w:rPr>
        <w:t xml:space="preserve">În contextul pandemiei de COVID-19, țările lumii trebuie să ia măsuri decisive pentru a opri răspândirea virusului SARS-CoV-2. În aceste circumstanțe critice, este esențial ca toți oamenii să fie informați cu privire la alte riscuri și pericole pentru sănătate, astfel încât să poată rămâne în siguranță și sănătoși. </w:t>
      </w:r>
    </w:p>
    <w:p w:rsidR="00BE2971" w:rsidRPr="00AE7664" w:rsidRDefault="00BE2971" w:rsidP="00BE2971">
      <w:pPr>
        <w:widowControl w:val="0"/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 xml:space="preserve">        </w:t>
      </w:r>
      <w:r w:rsidRPr="00AE7664">
        <w:rPr>
          <w:lang w:val="ro-RO"/>
        </w:rPr>
        <w:t xml:space="preserve">Campania este finanțată de către Ministerul Sănătății prin Programul Național de Evaluare și Promovare a Sănătății. Suportul metodologic al campaniei este asigurat de Institutul Național de Sănătate Publică. </w:t>
      </w:r>
    </w:p>
    <w:p w:rsidR="00A27077" w:rsidRDefault="00A27077" w:rsidP="00A27077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o-RO"/>
        </w:rPr>
      </w:pPr>
    </w:p>
    <w:p w:rsidR="00A27077" w:rsidRPr="00CC2896" w:rsidRDefault="006D2ED0" w:rsidP="00A27077">
      <w:pPr>
        <w:widowControl w:val="0"/>
        <w:autoSpaceDE w:val="0"/>
        <w:autoSpaceDN w:val="0"/>
        <w:adjustRightInd w:val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 xml:space="preserve">       </w:t>
      </w:r>
      <w:r w:rsidR="00A27077" w:rsidRPr="00CC2896">
        <w:rPr>
          <w:b/>
          <w:bCs/>
          <w:lang w:val="ro-RO"/>
        </w:rPr>
        <w:t>Consumul de băuturi  alcoolice nu  protejează în niciun caz de COVID-19 și nici  de infecția  cu virusul SARS-CoV-2.</w:t>
      </w:r>
    </w:p>
    <w:p w:rsidR="00A27077" w:rsidRDefault="00A27077" w:rsidP="00A27077">
      <w:pPr>
        <w:widowControl w:val="0"/>
        <w:autoSpaceDE w:val="0"/>
        <w:autoSpaceDN w:val="0"/>
        <w:adjustRightInd w:val="0"/>
        <w:rPr>
          <w:color w:val="000000"/>
          <w:spacing w:val="-1"/>
          <w:lang w:val="ro-RO"/>
        </w:rPr>
      </w:pPr>
    </w:p>
    <w:p w:rsidR="001B0C56" w:rsidRDefault="001B0C56"/>
    <w:sectPr w:rsidR="001B0C56" w:rsidSect="001B0C5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7E" w:rsidRDefault="001B717E" w:rsidP="00517CB7">
      <w:r>
        <w:separator/>
      </w:r>
    </w:p>
  </w:endnote>
  <w:endnote w:type="continuationSeparator" w:id="0">
    <w:p w:rsidR="001B717E" w:rsidRDefault="001B717E" w:rsidP="00517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7E" w:rsidRDefault="001B717E" w:rsidP="00517CB7">
      <w:r>
        <w:separator/>
      </w:r>
    </w:p>
  </w:footnote>
  <w:footnote w:type="continuationSeparator" w:id="0">
    <w:p w:rsidR="001B717E" w:rsidRDefault="001B717E" w:rsidP="00517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B7" w:rsidRDefault="00517CB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4948859</wp:posOffset>
          </wp:positionH>
          <wp:positionV relativeFrom="paragraph">
            <wp:posOffset>-298174</wp:posOffset>
          </wp:positionV>
          <wp:extent cx="794854" cy="763326"/>
          <wp:effectExtent l="19050" t="0" r="5246" b="0"/>
          <wp:wrapNone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54" cy="7633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E6470"/>
    <w:multiLevelType w:val="hybridMultilevel"/>
    <w:tmpl w:val="0A2226EE"/>
    <w:lvl w:ilvl="0" w:tplc="E208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0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D08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B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632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43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66A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45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4F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A27077"/>
    <w:rsid w:val="00133C65"/>
    <w:rsid w:val="001B0C56"/>
    <w:rsid w:val="001B717E"/>
    <w:rsid w:val="00244CC3"/>
    <w:rsid w:val="002D6342"/>
    <w:rsid w:val="003B7B8D"/>
    <w:rsid w:val="00517CB7"/>
    <w:rsid w:val="00533E66"/>
    <w:rsid w:val="00572698"/>
    <w:rsid w:val="005D62C4"/>
    <w:rsid w:val="006D2ED0"/>
    <w:rsid w:val="00747F6D"/>
    <w:rsid w:val="007B2F21"/>
    <w:rsid w:val="00973022"/>
    <w:rsid w:val="009933BB"/>
    <w:rsid w:val="00A27077"/>
    <w:rsid w:val="00AC7157"/>
    <w:rsid w:val="00AE498D"/>
    <w:rsid w:val="00B338C8"/>
    <w:rsid w:val="00BC15D1"/>
    <w:rsid w:val="00BE2971"/>
    <w:rsid w:val="00C4185C"/>
    <w:rsid w:val="00CB15A6"/>
    <w:rsid w:val="00F0725C"/>
    <w:rsid w:val="00F90688"/>
    <w:rsid w:val="00F9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3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7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CB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7CB7"/>
    <w:pPr>
      <w:spacing w:before="100" w:beforeAutospacing="1" w:after="100" w:afterAutospacing="1"/>
    </w:pPr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8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2021-06-08T07:40:00Z</dcterms:created>
  <dcterms:modified xsi:type="dcterms:W3CDTF">2021-06-08T07:40:00Z</dcterms:modified>
</cp:coreProperties>
</file>